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beforeLines="0" w:afterLines="0" w:line="360" w:lineRule="auto"/>
        <w:jc w:val="left"/>
        <w:textAlignment w:val="auto"/>
        <w:rPr>
          <w:rFonts w:hint="default" w:ascii="Times New Roman" w:hAnsi="Times New Roman" w:eastAsia="仿宋_GB2312" w:cs="Times New Roman"/>
          <w:b/>
          <w:bCs w:val="0"/>
          <w:color w:val="auto"/>
          <w:spacing w:val="16"/>
          <w:sz w:val="32"/>
          <w:szCs w:val="32"/>
          <w:highlight w:val="none"/>
        </w:rPr>
      </w:pPr>
      <w:r>
        <w:rPr>
          <w:rFonts w:hint="default" w:ascii="Times New Roman" w:hAnsi="Times New Roman" w:eastAsia="仿宋_GB2312" w:cs="Times New Roman"/>
          <w:b/>
          <w:bCs w:val="0"/>
          <w:color w:val="auto"/>
          <w:spacing w:val="16"/>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beforeLines="0" w:afterLines="0" w:line="204" w:lineRule="auto"/>
        <w:jc w:val="center"/>
        <w:textAlignment w:val="auto"/>
        <w:rPr>
          <w:rFonts w:hint="eastAsia" w:ascii="方正小标宋简体" w:hAnsi="方正小标宋简体" w:eastAsia="方正小标宋简体" w:cs="方正小标宋简体"/>
          <w:b/>
          <w:bCs w:val="0"/>
          <w:color w:val="auto"/>
          <w:spacing w:val="-17"/>
          <w:sz w:val="44"/>
          <w:szCs w:val="44"/>
          <w:highlight w:val="none"/>
        </w:rPr>
      </w:pPr>
      <w:r>
        <w:rPr>
          <w:rFonts w:hint="eastAsia" w:ascii="方正小标宋简体" w:hAnsi="方正小标宋简体" w:eastAsia="方正小标宋简体" w:cs="方正小标宋简体"/>
          <w:b/>
          <w:bCs w:val="0"/>
          <w:color w:val="auto"/>
          <w:spacing w:val="-17"/>
          <w:sz w:val="44"/>
          <w:szCs w:val="44"/>
          <w:highlight w:val="none"/>
        </w:rPr>
        <w:t>202</w:t>
      </w:r>
      <w:r>
        <w:rPr>
          <w:rFonts w:hint="eastAsia" w:ascii="方正小标宋简体" w:hAnsi="方正小标宋简体" w:eastAsia="方正小标宋简体" w:cs="方正小标宋简体"/>
          <w:b/>
          <w:bCs w:val="0"/>
          <w:color w:val="auto"/>
          <w:spacing w:val="-17"/>
          <w:sz w:val="44"/>
          <w:szCs w:val="44"/>
          <w:highlight w:val="none"/>
          <w:lang w:val="en-US" w:eastAsia="zh-CN"/>
        </w:rPr>
        <w:t>4</w:t>
      </w:r>
      <w:r>
        <w:rPr>
          <w:rFonts w:hint="eastAsia" w:ascii="方正小标宋简体" w:hAnsi="方正小标宋简体" w:eastAsia="方正小标宋简体" w:cs="方正小标宋简体"/>
          <w:b/>
          <w:bCs w:val="0"/>
          <w:color w:val="auto"/>
          <w:spacing w:val="-17"/>
          <w:sz w:val="44"/>
          <w:szCs w:val="44"/>
          <w:highlight w:val="none"/>
        </w:rPr>
        <w:t>年德州市</w:t>
      </w:r>
      <w:r>
        <w:rPr>
          <w:rFonts w:hint="eastAsia" w:ascii="方正小标宋简体" w:hAnsi="方正小标宋简体" w:eastAsia="方正小标宋简体" w:cs="方正小标宋简体"/>
          <w:b/>
          <w:bCs w:val="0"/>
          <w:color w:val="auto"/>
          <w:spacing w:val="-17"/>
          <w:sz w:val="44"/>
          <w:szCs w:val="44"/>
          <w:highlight w:val="none"/>
          <w:lang w:eastAsia="zh-CN"/>
        </w:rPr>
        <w:t>德城区卫生健康</w:t>
      </w:r>
      <w:r>
        <w:rPr>
          <w:rFonts w:hint="eastAsia" w:ascii="方正小标宋简体" w:hAnsi="方正小标宋简体" w:eastAsia="方正小标宋简体" w:cs="方正小标宋简体"/>
          <w:b/>
          <w:bCs w:val="0"/>
          <w:color w:val="auto"/>
          <w:spacing w:val="-17"/>
          <w:sz w:val="44"/>
          <w:szCs w:val="44"/>
          <w:highlight w:val="none"/>
        </w:rPr>
        <w:t>事业单位</w:t>
      </w:r>
    </w:p>
    <w:p>
      <w:pPr>
        <w:keepNext w:val="0"/>
        <w:keepLines w:val="0"/>
        <w:pageBreakBefore w:val="0"/>
        <w:widowControl w:val="0"/>
        <w:kinsoku/>
        <w:wordWrap/>
        <w:overflowPunct/>
        <w:topLinePunct w:val="0"/>
        <w:autoSpaceDE/>
        <w:autoSpaceDN/>
        <w:bidi w:val="0"/>
        <w:adjustRightInd w:val="0"/>
        <w:snapToGrid w:val="0"/>
        <w:spacing w:beforeLines="0" w:afterLines="0" w:line="204" w:lineRule="auto"/>
        <w:jc w:val="center"/>
        <w:textAlignment w:val="auto"/>
        <w:rPr>
          <w:rFonts w:hint="eastAsia" w:ascii="方正小标宋简体" w:hAnsi="方正小标宋简体" w:eastAsia="方正小标宋简体" w:cs="方正小标宋简体"/>
          <w:b/>
          <w:bCs w:val="0"/>
          <w:color w:val="auto"/>
          <w:spacing w:val="16"/>
          <w:sz w:val="44"/>
          <w:szCs w:val="44"/>
          <w:highlight w:val="none"/>
        </w:rPr>
      </w:pPr>
      <w:r>
        <w:rPr>
          <w:rFonts w:hint="eastAsia" w:ascii="方正小标宋简体" w:hAnsi="方正小标宋简体" w:eastAsia="方正小标宋简体" w:cs="方正小标宋简体"/>
          <w:b/>
          <w:bCs w:val="0"/>
          <w:color w:val="auto"/>
          <w:spacing w:val="-17"/>
          <w:sz w:val="44"/>
          <w:szCs w:val="44"/>
          <w:highlight w:val="none"/>
        </w:rPr>
        <w:t>公开招聘工作人员</w:t>
      </w:r>
      <w:r>
        <w:rPr>
          <w:rFonts w:hint="eastAsia" w:ascii="方正小标宋简体" w:hAnsi="方正小标宋简体" w:eastAsia="方正小标宋简体" w:cs="方正小标宋简体"/>
          <w:b/>
          <w:bCs w:val="0"/>
          <w:color w:val="auto"/>
          <w:spacing w:val="16"/>
          <w:sz w:val="44"/>
          <w:szCs w:val="44"/>
          <w:highlight w:val="none"/>
        </w:rPr>
        <w:t>应聘须知</w:t>
      </w:r>
    </w:p>
    <w:p>
      <w:pPr>
        <w:keepNext w:val="0"/>
        <w:keepLines w:val="0"/>
        <w:pageBreakBefore w:val="0"/>
        <w:widowControl w:val="0"/>
        <w:kinsoku/>
        <w:wordWrap/>
        <w:overflowPunct/>
        <w:topLinePunct w:val="0"/>
        <w:bidi w:val="0"/>
        <w:adjustRightInd w:val="0"/>
        <w:snapToGrid w:val="0"/>
        <w:spacing w:beforeLines="0" w:afterLines="0" w:line="322" w:lineRule="auto"/>
        <w:ind w:firstLine="643" w:firstLineChars="200"/>
        <w:textAlignment w:val="auto"/>
        <w:rPr>
          <w:rFonts w:hint="default" w:ascii="Times New Roman" w:hAnsi="Times New Roman" w:eastAsia="楷体_GB2312" w:cs="Times New Roman"/>
          <w:b/>
          <w:bCs w:val="0"/>
          <w:color w:val="auto"/>
          <w:sz w:val="32"/>
          <w:szCs w:val="24"/>
          <w:highlight w:val="none"/>
        </w:rPr>
      </w:pP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rPr>
      </w:pPr>
      <w:r>
        <w:rPr>
          <w:rFonts w:hint="eastAsia" w:ascii="黑体" w:hAnsi="黑体" w:eastAsia="黑体" w:cs="黑体"/>
          <w:b/>
          <w:bCs w:val="0"/>
          <w:color w:val="auto"/>
          <w:sz w:val="32"/>
          <w:szCs w:val="32"/>
          <w:highlight w:val="none"/>
        </w:rPr>
        <w:t>1.非普通高等学历教育的其他教育形式的毕业生是否可以应聘？</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rPr>
      </w:pPr>
      <w:r>
        <w:rPr>
          <w:rFonts w:hint="eastAsia" w:ascii="黑体" w:hAnsi="黑体" w:eastAsia="黑体" w:cs="黑体"/>
          <w:b/>
          <w:bCs w:val="0"/>
          <w:color w:val="auto"/>
          <w:sz w:val="32"/>
          <w:szCs w:val="32"/>
          <w:highlight w:val="none"/>
        </w:rPr>
        <w:t>2.如何理解</w:t>
      </w:r>
      <w:r>
        <w:rPr>
          <w:rFonts w:hint="eastAsia" w:ascii="黑体" w:hAnsi="黑体" w:eastAsia="黑体" w:cs="黑体"/>
          <w:b/>
          <w:bCs w:val="0"/>
          <w:color w:val="auto"/>
          <w:sz w:val="32"/>
          <w:szCs w:val="32"/>
          <w:highlight w:val="none"/>
          <w:lang w:eastAsia="zh-CN"/>
        </w:rPr>
        <w:t>“</w:t>
      </w:r>
      <w:r>
        <w:rPr>
          <w:rFonts w:hint="eastAsia" w:ascii="黑体" w:hAnsi="黑体" w:eastAsia="黑体" w:cs="黑体"/>
          <w:b/>
          <w:bCs w:val="0"/>
          <w:color w:val="auto"/>
          <w:sz w:val="32"/>
          <w:szCs w:val="32"/>
          <w:highlight w:val="none"/>
        </w:rPr>
        <w:t>在读的非应届毕业生</w:t>
      </w:r>
      <w:r>
        <w:rPr>
          <w:rFonts w:hint="eastAsia" w:ascii="黑体" w:hAnsi="黑体" w:eastAsia="黑体" w:cs="黑体"/>
          <w:b/>
          <w:bCs w:val="0"/>
          <w:color w:val="auto"/>
          <w:sz w:val="32"/>
          <w:szCs w:val="32"/>
          <w:highlight w:val="none"/>
          <w:lang w:eastAsia="zh-CN"/>
        </w:rPr>
        <w:t>”</w:t>
      </w:r>
      <w:r>
        <w:rPr>
          <w:rFonts w:hint="eastAsia" w:ascii="黑体" w:hAnsi="黑体" w:eastAsia="黑体" w:cs="黑体"/>
          <w:b/>
          <w:bCs w:val="0"/>
          <w:color w:val="auto"/>
          <w:sz w:val="32"/>
          <w:szCs w:val="32"/>
          <w:highlight w:val="none"/>
        </w:rPr>
        <w:t>不得应聘？</w:t>
      </w:r>
    </w:p>
    <w:p>
      <w:pPr>
        <w:pStyle w:val="4"/>
        <w:keepNext w:val="0"/>
        <w:keepLines w:val="0"/>
        <w:pageBreakBefore w:val="0"/>
        <w:widowControl w:val="0"/>
        <w:kinsoku/>
        <w:wordWrap/>
        <w:overflowPunct/>
        <w:topLinePunct w:val="0"/>
        <w:bidi w:val="0"/>
        <w:adjustRightInd w:val="0"/>
        <w:snapToGrid w:val="0"/>
        <w:spacing w:beforeLines="0" w:afterLines="0" w:line="336" w:lineRule="auto"/>
        <w:ind w:firstLine="624"/>
        <w:textAlignment w:val="auto"/>
        <w:rPr>
          <w:rFonts w:hint="eastAsia" w:ascii="仿宋_GB2312" w:hAnsi="仿宋_GB2312" w:eastAsia="仿宋_GB2312" w:cs="仿宋_GB2312"/>
          <w:b/>
          <w:bCs w:val="0"/>
          <w:color w:val="auto"/>
          <w:kern w:val="2"/>
          <w:sz w:val="32"/>
          <w:szCs w:val="32"/>
          <w:highlight w:val="none"/>
          <w:lang w:val="en-US" w:eastAsia="zh-CN"/>
        </w:rPr>
      </w:pPr>
      <w:r>
        <w:rPr>
          <w:rFonts w:hint="eastAsia" w:ascii="仿宋_GB2312" w:hAnsi="仿宋_GB2312" w:eastAsia="仿宋_GB2312" w:cs="仿宋_GB2312"/>
          <w:b/>
          <w:bCs w:val="0"/>
          <w:color w:val="auto"/>
          <w:kern w:val="2"/>
          <w:sz w:val="32"/>
          <w:szCs w:val="32"/>
          <w:highlight w:val="none"/>
          <w:lang w:val="en-US" w:eastAsia="zh-CN"/>
        </w:rPr>
        <w:t>“在读的非应届毕业生”，是指全脱产在校学习的国内普通高等学历教育学生和国（境）外留学人员，于2024年7月31日前无法完成学业并取得学历（学位）证书的，不得应聘。</w:t>
      </w:r>
    </w:p>
    <w:p>
      <w:pPr>
        <w:pStyle w:val="3"/>
        <w:keepNext w:val="0"/>
        <w:keepLines w:val="0"/>
        <w:pageBreakBefore w:val="0"/>
        <w:widowControl w:val="0"/>
        <w:kinsoku/>
        <w:wordWrap/>
        <w:overflowPunct/>
        <w:topLinePunct w:val="0"/>
        <w:bidi w:val="0"/>
        <w:adjustRightInd w:val="0"/>
        <w:snapToGrid w:val="0"/>
        <w:spacing w:after="0" w:line="336" w:lineRule="auto"/>
        <w:ind w:firstLine="640"/>
        <w:textAlignment w:val="auto"/>
        <w:rPr>
          <w:rFonts w:hint="eastAsia" w:ascii="仿宋_GB2312" w:hAnsi="仿宋_GB2312" w:eastAsia="仿宋_GB2312" w:cs="仿宋_GB2312"/>
          <w:b/>
          <w:bCs w:val="0"/>
          <w:color w:val="auto"/>
          <w:kern w:val="2"/>
          <w:sz w:val="32"/>
          <w:szCs w:val="32"/>
          <w:highlight w:val="none"/>
          <w:lang w:val="en-US" w:eastAsia="zh-CN"/>
        </w:rPr>
      </w:pPr>
      <w:r>
        <w:rPr>
          <w:rFonts w:hint="eastAsia" w:ascii="仿宋_GB2312" w:hAnsi="仿宋_GB2312" w:eastAsia="仿宋_GB2312" w:cs="仿宋_GB2312"/>
          <w:b/>
          <w:bCs w:val="0"/>
          <w:color w:val="auto"/>
          <w:kern w:val="2"/>
          <w:sz w:val="32"/>
          <w:szCs w:val="32"/>
          <w:highlight w:val="none"/>
          <w:lang w:val="en-US" w:eastAsia="zh-CN"/>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3.2024年毕业的定向生、委培生是否可以应聘？</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202</w:t>
      </w:r>
      <w:r>
        <w:rPr>
          <w:rFonts w:hint="eastAsia" w:ascii="仿宋_GB2312" w:hAnsi="仿宋_GB2312" w:eastAsia="仿宋_GB2312" w:cs="仿宋_GB2312"/>
          <w:b/>
          <w:bCs w:val="0"/>
          <w:color w:val="auto"/>
          <w:sz w:val="32"/>
          <w:szCs w:val="32"/>
          <w:lang w:val="en-US" w:eastAsia="zh-CN"/>
        </w:rPr>
        <w:t>4</w:t>
      </w:r>
      <w:r>
        <w:rPr>
          <w:rFonts w:hint="eastAsia" w:ascii="仿宋_GB2312" w:hAnsi="仿宋_GB2312" w:eastAsia="仿宋_GB2312" w:cs="仿宋_GB2312"/>
          <w:b/>
          <w:bCs w:val="0"/>
          <w:color w:val="auto"/>
          <w:sz w:val="32"/>
          <w:szCs w:val="32"/>
        </w:rPr>
        <w:t>年毕业的定向生、委培生原则上不得</w:t>
      </w:r>
      <w:r>
        <w:rPr>
          <w:rFonts w:hint="eastAsia" w:ascii="仿宋_GB2312" w:hAnsi="仿宋_GB2312" w:eastAsia="仿宋_GB2312" w:cs="仿宋_GB2312"/>
          <w:b/>
          <w:bCs w:val="0"/>
          <w:color w:val="auto"/>
          <w:sz w:val="32"/>
          <w:szCs w:val="32"/>
          <w:lang w:eastAsia="zh-CN"/>
        </w:rPr>
        <w:t>应聘</w:t>
      </w:r>
      <w:r>
        <w:rPr>
          <w:rFonts w:hint="eastAsia" w:ascii="仿宋_GB2312" w:hAnsi="仿宋_GB2312" w:eastAsia="仿宋_GB2312" w:cs="仿宋_GB2312"/>
          <w:b/>
          <w:bCs w:val="0"/>
          <w:color w:val="auto"/>
          <w:sz w:val="32"/>
          <w:szCs w:val="32"/>
        </w:rPr>
        <w:t>。如定向或委培单位同意其</w:t>
      </w:r>
      <w:r>
        <w:rPr>
          <w:rFonts w:hint="eastAsia" w:ascii="仿宋_GB2312" w:hAnsi="仿宋_GB2312" w:eastAsia="仿宋_GB2312" w:cs="仿宋_GB2312"/>
          <w:b/>
          <w:bCs w:val="0"/>
          <w:color w:val="auto"/>
          <w:sz w:val="32"/>
          <w:szCs w:val="32"/>
          <w:lang w:eastAsia="zh-CN"/>
        </w:rPr>
        <w:t>应聘</w:t>
      </w:r>
      <w:r>
        <w:rPr>
          <w:rFonts w:hint="eastAsia" w:ascii="仿宋_GB2312" w:hAnsi="仿宋_GB2312" w:eastAsia="仿宋_GB2312" w:cs="仿宋_GB2312"/>
          <w:b/>
          <w:bCs w:val="0"/>
          <w:color w:val="auto"/>
          <w:sz w:val="32"/>
          <w:szCs w:val="32"/>
        </w:rPr>
        <w:t>，应当由定向或委培单位出具同意</w:t>
      </w:r>
      <w:r>
        <w:rPr>
          <w:rFonts w:hint="eastAsia" w:ascii="仿宋_GB2312" w:hAnsi="仿宋_GB2312" w:eastAsia="仿宋_GB2312" w:cs="仿宋_GB2312"/>
          <w:b/>
          <w:bCs w:val="0"/>
          <w:color w:val="auto"/>
          <w:sz w:val="32"/>
          <w:szCs w:val="32"/>
          <w:lang w:eastAsia="zh-CN"/>
        </w:rPr>
        <w:t>应聘</w:t>
      </w:r>
      <w:r>
        <w:rPr>
          <w:rFonts w:hint="eastAsia" w:ascii="仿宋_GB2312" w:hAnsi="仿宋_GB2312" w:eastAsia="仿宋_GB2312" w:cs="仿宋_GB2312"/>
          <w:b/>
          <w:bCs w:val="0"/>
          <w:color w:val="auto"/>
          <w:sz w:val="32"/>
          <w:szCs w:val="32"/>
        </w:rPr>
        <w:t>证明，并经所在院校同意后方可</w:t>
      </w:r>
      <w:r>
        <w:rPr>
          <w:rFonts w:hint="eastAsia" w:ascii="仿宋_GB2312" w:hAnsi="仿宋_GB2312" w:eastAsia="仿宋_GB2312" w:cs="仿宋_GB2312"/>
          <w:b/>
          <w:bCs w:val="0"/>
          <w:color w:val="auto"/>
          <w:sz w:val="32"/>
          <w:szCs w:val="32"/>
          <w:lang w:eastAsia="zh-CN"/>
        </w:rPr>
        <w:t>应聘</w:t>
      </w:r>
      <w:r>
        <w:rPr>
          <w:rFonts w:hint="eastAsia" w:ascii="仿宋_GB2312" w:hAnsi="仿宋_GB2312" w:eastAsia="仿宋_GB2312" w:cs="仿宋_GB2312"/>
          <w:b/>
          <w:bCs w:val="0"/>
          <w:color w:val="auto"/>
          <w:sz w:val="32"/>
          <w:szCs w:val="32"/>
        </w:rPr>
        <w:t>。</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仿宋_GB2312" w:hAnsi="仿宋_GB2312" w:eastAsia="仿宋_GB2312" w:cs="仿宋_GB2312"/>
          <w:b/>
          <w:bCs w:val="0"/>
          <w:color w:val="auto"/>
          <w:sz w:val="32"/>
          <w:szCs w:val="32"/>
          <w:highlight w:val="none"/>
        </w:rPr>
      </w:pPr>
      <w:r>
        <w:rPr>
          <w:rFonts w:hint="eastAsia" w:ascii="黑体" w:hAnsi="黑体" w:eastAsia="黑体" w:cs="黑体"/>
          <w:b/>
          <w:bCs w:val="0"/>
          <w:color w:val="auto"/>
          <w:sz w:val="32"/>
          <w:szCs w:val="32"/>
          <w:highlight w:val="none"/>
          <w:lang w:val="en-US" w:eastAsia="zh-CN"/>
        </w:rPr>
        <w:t>4</w:t>
      </w:r>
      <w:r>
        <w:rPr>
          <w:rFonts w:hint="eastAsia" w:ascii="黑体" w:hAnsi="黑体" w:eastAsia="黑体" w:cs="黑体"/>
          <w:b/>
          <w:bCs w:val="0"/>
          <w:color w:val="auto"/>
          <w:sz w:val="32"/>
          <w:szCs w:val="32"/>
          <w:highlight w:val="none"/>
        </w:rPr>
        <w:t>.留学回国人员可以应聘哪些岗位，需提供哪些</w:t>
      </w:r>
      <w:r>
        <w:rPr>
          <w:rFonts w:hint="eastAsia" w:ascii="黑体" w:hAnsi="黑体" w:eastAsia="黑体" w:cs="黑体"/>
          <w:b/>
          <w:bCs w:val="0"/>
          <w:color w:val="auto"/>
          <w:sz w:val="32"/>
          <w:szCs w:val="32"/>
          <w:highlight w:val="none"/>
          <w:lang w:val="en-US" w:eastAsia="zh-CN"/>
        </w:rPr>
        <w:t>材料？</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留学回国人员可以根据自身情况应聘符合条件的岗位。</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留学回国人员应聘的，除需提供岗位要求的相关材料外，还需于2024年9月30日以前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5.岗位要求具有的相关证书及有关资格条件取得时间有什么要求？</w:t>
      </w:r>
    </w:p>
    <w:p>
      <w:pPr>
        <w:keepNext w:val="0"/>
        <w:keepLines w:val="0"/>
        <w:pageBreakBefore w:val="0"/>
        <w:widowControl w:val="0"/>
        <w:kinsoku/>
        <w:wordWrap/>
        <w:overflowPunct/>
        <w:topLinePunct w:val="0"/>
        <w:bidi w:val="0"/>
        <w:adjustRightInd w:val="0"/>
        <w:snapToGrid w:val="0"/>
        <w:spacing w:line="336" w:lineRule="auto"/>
        <w:ind w:firstLine="643" w:firstLineChars="200"/>
        <w:jc w:val="left"/>
        <w:textAlignment w:val="auto"/>
        <w:outlineLvl w:val="9"/>
        <w:rPr>
          <w:rFonts w:hint="eastAsia" w:ascii="仿宋_GB2312" w:hAnsi="仿宋_GB2312" w:eastAsia="仿宋_GB2312" w:cs="仿宋_GB2312"/>
          <w:b/>
          <w:bCs w:val="0"/>
          <w:color w:val="auto"/>
          <w:sz w:val="32"/>
          <w:szCs w:val="32"/>
          <w:highlight w:val="none"/>
          <w:u w:val="none"/>
          <w:lang w:val="en-US" w:eastAsia="zh-CN"/>
        </w:rPr>
      </w:pPr>
      <w:r>
        <w:rPr>
          <w:rFonts w:hint="eastAsia" w:ascii="仿宋_GB2312" w:hAnsi="仿宋_GB2312" w:eastAsia="仿宋_GB2312" w:cs="仿宋_GB2312"/>
          <w:b/>
          <w:bCs w:val="0"/>
          <w:color w:val="auto"/>
          <w:sz w:val="32"/>
          <w:szCs w:val="32"/>
          <w:highlight w:val="none"/>
          <w:u w:val="none"/>
          <w:lang w:eastAsia="zh-CN"/>
        </w:rPr>
        <w:t>普通高校</w:t>
      </w:r>
      <w:r>
        <w:rPr>
          <w:rFonts w:hint="eastAsia" w:ascii="仿宋_GB2312" w:hAnsi="仿宋_GB2312" w:eastAsia="仿宋_GB2312" w:cs="仿宋_GB2312"/>
          <w:b/>
          <w:bCs w:val="0"/>
          <w:color w:val="auto"/>
          <w:sz w:val="32"/>
          <w:szCs w:val="32"/>
          <w:highlight w:val="none"/>
          <w:u w:val="none"/>
          <w:lang w:val="en-US" w:eastAsia="zh-CN"/>
        </w:rPr>
        <w:t>2024</w:t>
      </w:r>
      <w:r>
        <w:rPr>
          <w:rFonts w:hint="eastAsia" w:ascii="仿宋_GB2312" w:hAnsi="仿宋_GB2312" w:eastAsia="仿宋_GB2312" w:cs="仿宋_GB2312"/>
          <w:b/>
          <w:bCs w:val="0"/>
          <w:color w:val="auto"/>
          <w:sz w:val="32"/>
          <w:szCs w:val="32"/>
          <w:highlight w:val="none"/>
          <w:u w:val="none"/>
        </w:rPr>
        <w:t>年</w:t>
      </w:r>
      <w:r>
        <w:rPr>
          <w:rFonts w:hint="eastAsia" w:ascii="仿宋_GB2312" w:hAnsi="仿宋_GB2312" w:eastAsia="仿宋_GB2312" w:cs="仿宋_GB2312"/>
          <w:b/>
          <w:bCs w:val="0"/>
          <w:color w:val="auto"/>
          <w:sz w:val="32"/>
          <w:szCs w:val="32"/>
          <w:highlight w:val="none"/>
          <w:u w:val="none"/>
          <w:lang w:val="en-US" w:eastAsia="zh-CN"/>
        </w:rPr>
        <w:t>应届</w:t>
      </w:r>
      <w:r>
        <w:rPr>
          <w:rFonts w:hint="eastAsia" w:ascii="仿宋_GB2312" w:hAnsi="仿宋_GB2312" w:eastAsia="仿宋_GB2312" w:cs="仿宋_GB2312"/>
          <w:b/>
          <w:bCs w:val="0"/>
          <w:color w:val="auto"/>
          <w:sz w:val="32"/>
          <w:szCs w:val="32"/>
          <w:highlight w:val="none"/>
          <w:u w:val="none"/>
        </w:rPr>
        <w:t>毕业生</w:t>
      </w:r>
      <w:r>
        <w:rPr>
          <w:rFonts w:hint="eastAsia" w:ascii="仿宋_GB2312" w:hAnsi="仿宋_GB2312" w:eastAsia="仿宋_GB2312" w:cs="仿宋_GB2312"/>
          <w:b/>
          <w:bCs w:val="0"/>
          <w:color w:val="auto"/>
          <w:sz w:val="32"/>
          <w:szCs w:val="32"/>
          <w:highlight w:val="none"/>
          <w:u w:val="none"/>
          <w:lang w:eastAsia="zh-CN"/>
        </w:rPr>
        <w:t>，符合</w:t>
      </w:r>
      <w:r>
        <w:rPr>
          <w:rFonts w:hint="eastAsia" w:ascii="仿宋_GB2312" w:hAnsi="仿宋_GB2312" w:eastAsia="仿宋_GB2312" w:cs="仿宋_GB2312"/>
          <w:b/>
          <w:bCs w:val="0"/>
          <w:i w:val="0"/>
          <w:iCs w:val="0"/>
          <w:caps w:val="0"/>
          <w:color w:val="auto"/>
          <w:spacing w:val="0"/>
          <w:sz w:val="32"/>
          <w:szCs w:val="32"/>
          <w:highlight w:val="none"/>
        </w:rPr>
        <w:t>教育部办公厅《关于统筹全日制和非全日制研究生管理工作的通知》（教研厅〔2016〕2号</w:t>
      </w:r>
      <w:r>
        <w:rPr>
          <w:rFonts w:hint="eastAsia" w:ascii="仿宋_GB2312" w:hAnsi="仿宋_GB2312" w:eastAsia="仿宋_GB2312" w:cs="仿宋_GB2312"/>
          <w:b/>
          <w:bCs w:val="0"/>
          <w:i w:val="0"/>
          <w:iCs w:val="0"/>
          <w:caps w:val="0"/>
          <w:color w:val="auto"/>
          <w:spacing w:val="0"/>
          <w:sz w:val="32"/>
          <w:szCs w:val="32"/>
          <w:highlight w:val="none"/>
          <w:lang w:eastAsia="zh-CN"/>
        </w:rPr>
        <w:t>）</w:t>
      </w:r>
      <w:r>
        <w:rPr>
          <w:rFonts w:hint="eastAsia" w:ascii="仿宋_GB2312" w:hAnsi="仿宋_GB2312" w:eastAsia="仿宋_GB2312" w:cs="仿宋_GB2312"/>
          <w:b/>
          <w:bCs w:val="0"/>
          <w:i w:val="0"/>
          <w:iCs w:val="0"/>
          <w:caps w:val="0"/>
          <w:color w:val="auto"/>
          <w:spacing w:val="0"/>
          <w:sz w:val="32"/>
          <w:szCs w:val="32"/>
          <w:highlight w:val="none"/>
        </w:rPr>
        <w:t>和《教育部办公厅等五部门关于进一步做好非全日制研究生就业工作的通知》（教研厅函〔2019〕1号</w:t>
      </w:r>
      <w:r>
        <w:rPr>
          <w:rFonts w:hint="eastAsia" w:ascii="仿宋_GB2312" w:hAnsi="仿宋_GB2312" w:eastAsia="仿宋_GB2312" w:cs="仿宋_GB2312"/>
          <w:b/>
          <w:bCs w:val="0"/>
          <w:i w:val="0"/>
          <w:iCs w:val="0"/>
          <w:caps w:val="0"/>
          <w:color w:val="auto"/>
          <w:spacing w:val="0"/>
          <w:sz w:val="32"/>
          <w:szCs w:val="32"/>
          <w:highlight w:val="none"/>
          <w:lang w:eastAsia="zh-CN"/>
        </w:rPr>
        <w:t>）</w:t>
      </w:r>
      <w:r>
        <w:rPr>
          <w:rFonts w:hint="eastAsia" w:ascii="仿宋_GB2312" w:hAnsi="仿宋_GB2312" w:eastAsia="仿宋_GB2312" w:cs="仿宋_GB2312"/>
          <w:b/>
          <w:bCs w:val="0"/>
          <w:i w:val="0"/>
          <w:iCs w:val="0"/>
          <w:caps w:val="0"/>
          <w:color w:val="auto"/>
          <w:spacing w:val="0"/>
          <w:sz w:val="32"/>
          <w:szCs w:val="32"/>
          <w:highlight w:val="none"/>
        </w:rPr>
        <w:t>规定自2016年12月1日后录取</w:t>
      </w:r>
      <w:r>
        <w:rPr>
          <w:rFonts w:hint="eastAsia" w:ascii="仿宋_GB2312" w:hAnsi="仿宋_GB2312" w:eastAsia="仿宋_GB2312" w:cs="仿宋_GB2312"/>
          <w:b/>
          <w:bCs w:val="0"/>
          <w:i w:val="0"/>
          <w:iCs w:val="0"/>
          <w:caps w:val="0"/>
          <w:color w:val="auto"/>
          <w:spacing w:val="0"/>
          <w:sz w:val="32"/>
          <w:szCs w:val="32"/>
          <w:highlight w:val="none"/>
          <w:lang w:eastAsia="zh-CN"/>
        </w:rPr>
        <w:t>且</w:t>
      </w:r>
      <w:r>
        <w:rPr>
          <w:rFonts w:hint="eastAsia" w:ascii="仿宋_GB2312" w:hAnsi="仿宋_GB2312" w:eastAsia="仿宋_GB2312" w:cs="仿宋_GB2312"/>
          <w:b/>
          <w:bCs w:val="0"/>
          <w:i w:val="0"/>
          <w:iCs w:val="0"/>
          <w:caps w:val="0"/>
          <w:color w:val="auto"/>
          <w:spacing w:val="0"/>
          <w:sz w:val="32"/>
          <w:szCs w:val="32"/>
          <w:highlight w:val="none"/>
          <w:lang w:val="en-US" w:eastAsia="zh-CN"/>
        </w:rPr>
        <w:t>2024年毕业的</w:t>
      </w:r>
      <w:r>
        <w:rPr>
          <w:rFonts w:hint="eastAsia" w:ascii="仿宋_GB2312" w:hAnsi="仿宋_GB2312" w:eastAsia="仿宋_GB2312" w:cs="仿宋_GB2312"/>
          <w:b/>
          <w:bCs w:val="0"/>
          <w:i w:val="0"/>
          <w:iCs w:val="0"/>
          <w:caps w:val="0"/>
          <w:color w:val="auto"/>
          <w:spacing w:val="0"/>
          <w:sz w:val="32"/>
          <w:szCs w:val="32"/>
          <w:highlight w:val="none"/>
        </w:rPr>
        <w:t>非全日制研究生</w:t>
      </w:r>
      <w:r>
        <w:rPr>
          <w:rFonts w:hint="eastAsia" w:ascii="仿宋_GB2312" w:hAnsi="仿宋_GB2312" w:eastAsia="仿宋_GB2312" w:cs="仿宋_GB2312"/>
          <w:b/>
          <w:bCs w:val="0"/>
          <w:color w:val="auto"/>
          <w:sz w:val="32"/>
          <w:szCs w:val="32"/>
          <w:highlight w:val="none"/>
          <w:u w:val="none"/>
          <w:lang w:eastAsia="zh-CN"/>
        </w:rPr>
        <w:t>，与国（境）内普通高校</w:t>
      </w:r>
      <w:r>
        <w:rPr>
          <w:rFonts w:hint="eastAsia" w:ascii="仿宋_GB2312" w:hAnsi="仿宋_GB2312" w:eastAsia="仿宋_GB2312" w:cs="仿宋_GB2312"/>
          <w:b/>
          <w:bCs w:val="0"/>
          <w:color w:val="auto"/>
          <w:sz w:val="32"/>
          <w:szCs w:val="32"/>
          <w:highlight w:val="none"/>
          <w:u w:val="none"/>
          <w:lang w:val="en-US" w:eastAsia="zh-CN"/>
        </w:rPr>
        <w:t>2024年应届</w:t>
      </w:r>
      <w:r>
        <w:rPr>
          <w:rFonts w:hint="eastAsia" w:ascii="仿宋_GB2312" w:hAnsi="仿宋_GB2312" w:eastAsia="仿宋_GB2312" w:cs="仿宋_GB2312"/>
          <w:b/>
          <w:bCs w:val="0"/>
          <w:color w:val="auto"/>
          <w:sz w:val="32"/>
          <w:szCs w:val="32"/>
          <w:highlight w:val="none"/>
          <w:u w:val="none"/>
          <w:lang w:eastAsia="zh-CN"/>
        </w:rPr>
        <w:t>毕业生同期毕业的留学回国人员</w:t>
      </w:r>
      <w:r>
        <w:rPr>
          <w:rFonts w:hint="eastAsia" w:ascii="仿宋_GB2312" w:hAnsi="仿宋_GB2312" w:eastAsia="仿宋_GB2312" w:cs="仿宋_GB2312"/>
          <w:b/>
          <w:bCs w:val="0"/>
          <w:color w:val="auto"/>
          <w:sz w:val="32"/>
          <w:szCs w:val="32"/>
          <w:highlight w:val="none"/>
          <w:u w:val="none"/>
        </w:rPr>
        <w:t>的学历、学位证书，</w:t>
      </w:r>
      <w:r>
        <w:rPr>
          <w:rFonts w:hint="eastAsia" w:ascii="仿宋_GB2312" w:hAnsi="仿宋_GB2312" w:eastAsia="仿宋_GB2312" w:cs="仿宋_GB2312"/>
          <w:b/>
          <w:bCs w:val="0"/>
          <w:color w:val="auto"/>
          <w:sz w:val="32"/>
          <w:szCs w:val="32"/>
          <w:highlight w:val="none"/>
          <w:u w:val="none"/>
          <w:lang w:eastAsia="zh-CN"/>
        </w:rPr>
        <w:t>应</w:t>
      </w:r>
      <w:r>
        <w:rPr>
          <w:rFonts w:hint="eastAsia" w:ascii="仿宋_GB2312" w:hAnsi="仿宋_GB2312" w:eastAsia="仿宋_GB2312" w:cs="仿宋_GB2312"/>
          <w:b/>
          <w:bCs w:val="0"/>
          <w:color w:val="auto"/>
          <w:sz w:val="32"/>
          <w:szCs w:val="32"/>
          <w:highlight w:val="none"/>
          <w:u w:val="none"/>
          <w:lang w:val="en-US" w:eastAsia="zh-CN"/>
        </w:rPr>
        <w:t>于2024</w:t>
      </w:r>
      <w:r>
        <w:rPr>
          <w:rFonts w:hint="eastAsia" w:ascii="仿宋_GB2312" w:hAnsi="仿宋_GB2312" w:eastAsia="仿宋_GB2312" w:cs="仿宋_GB2312"/>
          <w:b/>
          <w:bCs w:val="0"/>
          <w:color w:val="auto"/>
          <w:sz w:val="32"/>
          <w:szCs w:val="32"/>
          <w:highlight w:val="none"/>
          <w:u w:val="none"/>
        </w:rPr>
        <w:t>年7月</w:t>
      </w:r>
      <w:r>
        <w:rPr>
          <w:rFonts w:hint="eastAsia" w:ascii="仿宋_GB2312" w:hAnsi="仿宋_GB2312" w:eastAsia="仿宋_GB2312" w:cs="仿宋_GB2312"/>
          <w:b/>
          <w:bCs w:val="0"/>
          <w:color w:val="auto"/>
          <w:sz w:val="32"/>
          <w:szCs w:val="32"/>
          <w:highlight w:val="none"/>
          <w:u w:val="none"/>
          <w:lang w:val="en-US" w:eastAsia="zh-CN"/>
        </w:rPr>
        <w:t>31</w:t>
      </w:r>
      <w:r>
        <w:rPr>
          <w:rFonts w:hint="eastAsia" w:ascii="仿宋_GB2312" w:hAnsi="仿宋_GB2312" w:eastAsia="仿宋_GB2312" w:cs="仿宋_GB2312"/>
          <w:b/>
          <w:bCs w:val="0"/>
          <w:color w:val="auto"/>
          <w:sz w:val="32"/>
          <w:szCs w:val="32"/>
          <w:highlight w:val="none"/>
          <w:u w:val="none"/>
        </w:rPr>
        <w:t>日</w:t>
      </w:r>
      <w:r>
        <w:rPr>
          <w:rFonts w:hint="eastAsia" w:ascii="仿宋_GB2312" w:hAnsi="仿宋_GB2312" w:eastAsia="仿宋_GB2312" w:cs="仿宋_GB2312"/>
          <w:b/>
          <w:bCs w:val="0"/>
          <w:color w:val="auto"/>
          <w:sz w:val="32"/>
          <w:szCs w:val="32"/>
          <w:highlight w:val="none"/>
          <w:u w:val="none"/>
          <w:lang w:eastAsia="zh-CN"/>
        </w:rPr>
        <w:t>以</w:t>
      </w:r>
      <w:r>
        <w:rPr>
          <w:rFonts w:hint="eastAsia" w:ascii="仿宋_GB2312" w:hAnsi="仿宋_GB2312" w:eastAsia="仿宋_GB2312" w:cs="仿宋_GB2312"/>
          <w:b/>
          <w:bCs w:val="0"/>
          <w:color w:val="auto"/>
          <w:sz w:val="32"/>
          <w:szCs w:val="32"/>
          <w:highlight w:val="none"/>
          <w:u w:val="none"/>
        </w:rPr>
        <w:t>前取得</w:t>
      </w:r>
      <w:r>
        <w:rPr>
          <w:rFonts w:hint="eastAsia" w:ascii="仿宋_GB2312" w:hAnsi="仿宋_GB2312" w:eastAsia="仿宋_GB2312" w:cs="仿宋_GB2312"/>
          <w:b/>
          <w:bCs w:val="0"/>
          <w:color w:val="auto"/>
          <w:sz w:val="32"/>
          <w:szCs w:val="32"/>
          <w:highlight w:val="none"/>
          <w:u w:val="none"/>
          <w:lang w:eastAsia="zh-CN"/>
        </w:rPr>
        <w:t>。</w:t>
      </w:r>
    </w:p>
    <w:p>
      <w:pPr>
        <w:keepNext w:val="0"/>
        <w:keepLines w:val="0"/>
        <w:pageBreakBefore w:val="0"/>
        <w:widowControl w:val="0"/>
        <w:kinsoku/>
        <w:wordWrap/>
        <w:overflowPunct/>
        <w:topLinePunct w:val="0"/>
        <w:bidi w:val="0"/>
        <w:adjustRightInd w:val="0"/>
        <w:snapToGrid w:val="0"/>
        <w:spacing w:line="336" w:lineRule="auto"/>
        <w:ind w:firstLine="643" w:firstLineChars="200"/>
        <w:jc w:val="left"/>
        <w:textAlignment w:val="auto"/>
        <w:outlineLvl w:val="9"/>
        <w:rPr>
          <w:rFonts w:hint="eastAsia" w:ascii="仿宋_GB2312" w:hAnsi="仿宋_GB2312" w:eastAsia="仿宋_GB2312" w:cs="仿宋_GB2312"/>
          <w:b/>
          <w:bCs w:val="0"/>
          <w:color w:val="auto"/>
          <w:sz w:val="32"/>
          <w:szCs w:val="32"/>
          <w:highlight w:val="none"/>
          <w:u w:val="none"/>
          <w:lang w:eastAsia="zh-CN"/>
        </w:rPr>
      </w:pPr>
      <w:r>
        <w:rPr>
          <w:rFonts w:hint="eastAsia" w:ascii="仿宋_GB2312" w:hAnsi="仿宋_GB2312" w:eastAsia="仿宋_GB2312" w:cs="仿宋_GB2312"/>
          <w:b/>
          <w:bCs w:val="0"/>
          <w:color w:val="auto"/>
          <w:sz w:val="32"/>
          <w:szCs w:val="32"/>
          <w:highlight w:val="none"/>
          <w:u w:val="none"/>
        </w:rPr>
        <w:t>其他人员的学历</w:t>
      </w:r>
      <w:r>
        <w:rPr>
          <w:rFonts w:hint="eastAsia" w:ascii="仿宋_GB2312" w:hAnsi="仿宋_GB2312" w:eastAsia="仿宋_GB2312" w:cs="仿宋_GB2312"/>
          <w:b/>
          <w:bCs w:val="0"/>
          <w:color w:val="auto"/>
          <w:sz w:val="32"/>
          <w:szCs w:val="32"/>
          <w:highlight w:val="none"/>
          <w:u w:val="none"/>
          <w:lang w:eastAsia="zh-CN"/>
        </w:rPr>
        <w:t>、</w:t>
      </w:r>
      <w:r>
        <w:rPr>
          <w:rFonts w:hint="eastAsia" w:ascii="仿宋_GB2312" w:hAnsi="仿宋_GB2312" w:eastAsia="仿宋_GB2312" w:cs="仿宋_GB2312"/>
          <w:b/>
          <w:bCs w:val="0"/>
          <w:color w:val="auto"/>
          <w:sz w:val="32"/>
          <w:szCs w:val="32"/>
          <w:highlight w:val="none"/>
          <w:u w:val="none"/>
        </w:rPr>
        <w:t>学位证书</w:t>
      </w:r>
      <w:r>
        <w:rPr>
          <w:rFonts w:hint="eastAsia" w:ascii="仿宋_GB2312" w:hAnsi="仿宋_GB2312" w:eastAsia="仿宋_GB2312" w:cs="仿宋_GB2312"/>
          <w:b/>
          <w:bCs w:val="0"/>
          <w:color w:val="auto"/>
          <w:sz w:val="32"/>
          <w:szCs w:val="32"/>
          <w:highlight w:val="none"/>
          <w:u w:val="none"/>
          <w:lang w:eastAsia="zh-CN"/>
        </w:rPr>
        <w:t>应</w:t>
      </w:r>
      <w:r>
        <w:rPr>
          <w:rFonts w:hint="eastAsia" w:ascii="仿宋_GB2312" w:hAnsi="仿宋_GB2312" w:eastAsia="仿宋_GB2312" w:cs="仿宋_GB2312"/>
          <w:b/>
          <w:bCs w:val="0"/>
          <w:color w:val="auto"/>
          <w:sz w:val="32"/>
          <w:szCs w:val="32"/>
          <w:highlight w:val="none"/>
          <w:u w:val="none"/>
        </w:rPr>
        <w:t>在20</w:t>
      </w:r>
      <w:r>
        <w:rPr>
          <w:rFonts w:hint="eastAsia" w:ascii="仿宋_GB2312" w:hAnsi="仿宋_GB2312" w:eastAsia="仿宋_GB2312" w:cs="仿宋_GB2312"/>
          <w:b/>
          <w:bCs w:val="0"/>
          <w:color w:val="auto"/>
          <w:sz w:val="32"/>
          <w:szCs w:val="32"/>
          <w:highlight w:val="none"/>
          <w:u w:val="none"/>
          <w:lang w:val="en-US" w:eastAsia="zh-CN"/>
        </w:rPr>
        <w:t>24</w:t>
      </w:r>
      <w:r>
        <w:rPr>
          <w:rFonts w:hint="eastAsia" w:ascii="仿宋_GB2312" w:hAnsi="仿宋_GB2312" w:eastAsia="仿宋_GB2312" w:cs="仿宋_GB2312"/>
          <w:b/>
          <w:bCs w:val="0"/>
          <w:color w:val="auto"/>
          <w:sz w:val="32"/>
          <w:szCs w:val="32"/>
          <w:highlight w:val="none"/>
          <w:u w:val="none"/>
        </w:rPr>
        <w:t>年</w:t>
      </w:r>
      <w:r>
        <w:rPr>
          <w:rFonts w:hint="eastAsia" w:ascii="仿宋_GB2312" w:hAnsi="仿宋_GB2312" w:eastAsia="仿宋_GB2312" w:cs="仿宋_GB2312"/>
          <w:b/>
          <w:bCs w:val="0"/>
          <w:color w:val="auto"/>
          <w:sz w:val="32"/>
          <w:szCs w:val="32"/>
          <w:highlight w:val="none"/>
          <w:u w:val="none"/>
          <w:lang w:val="en-US" w:eastAsia="zh-CN"/>
        </w:rPr>
        <w:t>3</w:t>
      </w:r>
      <w:r>
        <w:rPr>
          <w:rFonts w:hint="eastAsia" w:ascii="仿宋_GB2312" w:hAnsi="仿宋_GB2312" w:eastAsia="仿宋_GB2312" w:cs="仿宋_GB2312"/>
          <w:b/>
          <w:bCs w:val="0"/>
          <w:color w:val="auto"/>
          <w:sz w:val="32"/>
          <w:szCs w:val="32"/>
          <w:highlight w:val="none"/>
          <w:u w:val="none"/>
        </w:rPr>
        <w:t>月</w:t>
      </w:r>
      <w:r>
        <w:rPr>
          <w:rFonts w:hint="eastAsia" w:ascii="仿宋_GB2312" w:hAnsi="仿宋_GB2312" w:eastAsia="仿宋_GB2312" w:cs="仿宋_GB2312"/>
          <w:b/>
          <w:bCs w:val="0"/>
          <w:color w:val="auto"/>
          <w:sz w:val="32"/>
          <w:szCs w:val="32"/>
          <w:highlight w:val="none"/>
          <w:u w:val="none"/>
          <w:lang w:val="en-US" w:eastAsia="zh-CN"/>
        </w:rPr>
        <w:t>9</w:t>
      </w:r>
      <w:r>
        <w:rPr>
          <w:rFonts w:hint="eastAsia" w:ascii="仿宋_GB2312" w:hAnsi="仿宋_GB2312" w:eastAsia="仿宋_GB2312" w:cs="仿宋_GB2312"/>
          <w:b/>
          <w:bCs w:val="0"/>
          <w:color w:val="auto"/>
          <w:sz w:val="32"/>
          <w:szCs w:val="32"/>
          <w:highlight w:val="none"/>
          <w:u w:val="none"/>
        </w:rPr>
        <w:t>日</w:t>
      </w:r>
      <w:r>
        <w:rPr>
          <w:rFonts w:hint="eastAsia" w:ascii="仿宋_GB2312" w:hAnsi="仿宋_GB2312" w:eastAsia="仿宋_GB2312" w:cs="仿宋_GB2312"/>
          <w:b/>
          <w:bCs w:val="0"/>
          <w:color w:val="auto"/>
          <w:sz w:val="32"/>
          <w:szCs w:val="32"/>
          <w:highlight w:val="none"/>
          <w:u w:val="none"/>
          <w:lang w:eastAsia="zh-CN"/>
        </w:rPr>
        <w:t>以</w:t>
      </w:r>
      <w:r>
        <w:rPr>
          <w:rFonts w:hint="eastAsia" w:ascii="仿宋_GB2312" w:hAnsi="仿宋_GB2312" w:eastAsia="仿宋_GB2312" w:cs="仿宋_GB2312"/>
          <w:b/>
          <w:bCs w:val="0"/>
          <w:color w:val="auto"/>
          <w:sz w:val="32"/>
          <w:szCs w:val="32"/>
          <w:highlight w:val="none"/>
          <w:u w:val="none"/>
        </w:rPr>
        <w:t>前取得</w:t>
      </w:r>
      <w:r>
        <w:rPr>
          <w:rFonts w:hint="eastAsia" w:ascii="仿宋_GB2312" w:hAnsi="仿宋_GB2312" w:eastAsia="仿宋_GB2312" w:cs="仿宋_GB2312"/>
          <w:b/>
          <w:bCs w:val="0"/>
          <w:color w:val="auto"/>
          <w:sz w:val="32"/>
          <w:szCs w:val="32"/>
          <w:highlight w:val="none"/>
          <w:u w:val="none"/>
          <w:lang w:eastAsia="zh-CN"/>
        </w:rPr>
        <w:t>。</w:t>
      </w:r>
    </w:p>
    <w:p>
      <w:pPr>
        <w:pStyle w:val="3"/>
        <w:keepNext w:val="0"/>
        <w:keepLines w:val="0"/>
        <w:pageBreakBefore w:val="0"/>
        <w:widowControl w:val="0"/>
        <w:kinsoku/>
        <w:wordWrap/>
        <w:overflowPunct/>
        <w:topLinePunct w:val="0"/>
        <w:bidi w:val="0"/>
        <w:adjustRightInd w:val="0"/>
        <w:snapToGrid w:val="0"/>
        <w:spacing w:after="0" w:line="336" w:lineRule="auto"/>
        <w:ind w:firstLine="643" w:firstLineChars="200"/>
        <w:textAlignment w:val="auto"/>
        <w:rPr>
          <w:rFonts w:hint="eastAsia" w:ascii="仿宋_GB2312" w:hAnsi="仿宋_GB2312" w:eastAsia="仿宋_GB2312" w:cs="仿宋_GB2312"/>
          <w:b/>
          <w:bCs w:val="0"/>
          <w:i w:val="0"/>
          <w:iCs w:val="0"/>
          <w:caps w:val="0"/>
          <w:color w:val="auto"/>
          <w:spacing w:val="0"/>
          <w:kern w:val="2"/>
          <w:sz w:val="32"/>
          <w:szCs w:val="32"/>
          <w:highlight w:val="none"/>
          <w:lang w:val="en-US" w:eastAsia="zh-CN" w:bidi="ar-SA"/>
        </w:rPr>
      </w:pPr>
      <w:r>
        <w:rPr>
          <w:rFonts w:hint="eastAsia" w:ascii="仿宋_GB2312" w:hAnsi="仿宋_GB2312" w:eastAsia="仿宋_GB2312" w:cs="仿宋_GB2312"/>
          <w:b/>
          <w:bCs w:val="0"/>
          <w:i w:val="0"/>
          <w:iCs w:val="0"/>
          <w:caps w:val="0"/>
          <w:color w:val="auto"/>
          <w:spacing w:val="0"/>
          <w:kern w:val="2"/>
          <w:sz w:val="32"/>
          <w:szCs w:val="32"/>
          <w:highlight w:val="none"/>
          <w:lang w:val="en-US" w:eastAsia="zh-CN" w:bidi="ar-SA"/>
        </w:rPr>
        <w:t>岗位其他条件中要求的相关证书采取承诺制，应聘人员报名时应作出2024年9月30日以前取得证书的承诺，未如期取得，本人承担相应后果。</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6.岗位汇总表中所要求的专业如何理解？</w:t>
      </w:r>
    </w:p>
    <w:p>
      <w:pPr>
        <w:keepNext w:val="0"/>
        <w:keepLines w:val="0"/>
        <w:pageBreakBefore w:val="0"/>
        <w:widowControl w:val="0"/>
        <w:kinsoku/>
        <w:wordWrap/>
        <w:overflowPunct/>
        <w:topLinePunct w:val="0"/>
        <w:bidi w:val="0"/>
        <w:adjustRightInd w:val="0"/>
        <w:snapToGrid w:val="0"/>
        <w:spacing w:line="336" w:lineRule="auto"/>
        <w:ind w:firstLine="643" w:firstLineChars="200"/>
        <w:jc w:val="left"/>
        <w:textAlignment w:val="auto"/>
        <w:outlineLvl w:val="9"/>
        <w:rPr>
          <w:rFonts w:hint="eastAsia" w:ascii="仿宋_GB2312" w:hAnsi="仿宋_GB2312" w:eastAsia="仿宋_GB2312" w:cs="仿宋_GB2312"/>
          <w:b/>
          <w:bCs w:val="0"/>
          <w:color w:val="auto"/>
          <w:sz w:val="32"/>
          <w:szCs w:val="32"/>
          <w:highlight w:val="none"/>
          <w:u w:val="none"/>
          <w:lang w:eastAsia="zh-CN"/>
        </w:rPr>
      </w:pPr>
      <w:r>
        <w:rPr>
          <w:rFonts w:hint="eastAsia" w:ascii="仿宋_GB2312" w:hAnsi="仿宋_GB2312" w:eastAsia="仿宋_GB2312" w:cs="仿宋_GB2312"/>
          <w:b/>
          <w:bCs w:val="0"/>
          <w:color w:val="auto"/>
          <w:sz w:val="32"/>
          <w:szCs w:val="32"/>
          <w:highlight w:val="none"/>
          <w:u w:val="none"/>
          <w:lang w:eastAsia="zh-CN"/>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招聘岗位要求</w:t>
      </w:r>
      <w:r>
        <w:rPr>
          <w:rFonts w:hint="eastAsia" w:ascii="仿宋_GB2312" w:hAnsi="仿宋_GB2312" w:eastAsia="仿宋_GB2312" w:cs="仿宋_GB2312"/>
          <w:b/>
          <w:bCs w:val="0"/>
          <w:color w:val="auto"/>
          <w:sz w:val="32"/>
          <w:szCs w:val="32"/>
          <w:highlight w:val="none"/>
          <w:u w:val="none"/>
          <w:lang w:val="en-US" w:eastAsia="zh-CN"/>
        </w:rPr>
        <w:t>具有</w:t>
      </w:r>
      <w:r>
        <w:rPr>
          <w:rFonts w:hint="eastAsia" w:ascii="仿宋_GB2312" w:hAnsi="仿宋_GB2312" w:eastAsia="仿宋_GB2312" w:cs="仿宋_GB2312"/>
          <w:b/>
          <w:bCs w:val="0"/>
          <w:color w:val="auto"/>
          <w:sz w:val="32"/>
          <w:szCs w:val="32"/>
          <w:highlight w:val="none"/>
          <w:u w:val="none"/>
          <w:lang w:eastAsia="zh-CN"/>
        </w:rPr>
        <w:t>学士学位以上</w:t>
      </w:r>
      <w:r>
        <w:rPr>
          <w:rFonts w:hint="eastAsia" w:ascii="仿宋_GB2312" w:hAnsi="仿宋_GB2312" w:eastAsia="仿宋_GB2312" w:cs="仿宋_GB2312"/>
          <w:b/>
          <w:bCs w:val="0"/>
          <w:color w:val="auto"/>
          <w:sz w:val="32"/>
          <w:szCs w:val="32"/>
          <w:highlight w:val="none"/>
          <w:u w:val="none"/>
          <w:lang w:val="en-US" w:eastAsia="zh-CN"/>
        </w:rPr>
        <w:t>学位证书的</w:t>
      </w:r>
      <w:r>
        <w:rPr>
          <w:rFonts w:hint="eastAsia" w:ascii="仿宋_GB2312" w:hAnsi="仿宋_GB2312" w:eastAsia="仿宋_GB2312" w:cs="仿宋_GB2312"/>
          <w:b/>
          <w:bCs w:val="0"/>
          <w:color w:val="auto"/>
          <w:sz w:val="32"/>
          <w:szCs w:val="32"/>
          <w:highlight w:val="none"/>
          <w:u w:val="none"/>
          <w:lang w:eastAsia="zh-CN"/>
        </w:rPr>
        <w:t>，应聘者应</w:t>
      </w:r>
      <w:r>
        <w:rPr>
          <w:rFonts w:hint="eastAsia" w:ascii="仿宋_GB2312" w:hAnsi="仿宋_GB2312" w:eastAsia="仿宋_GB2312" w:cs="仿宋_GB2312"/>
          <w:b/>
          <w:bCs w:val="0"/>
          <w:color w:val="auto"/>
          <w:sz w:val="32"/>
          <w:szCs w:val="32"/>
          <w:highlight w:val="none"/>
          <w:u w:val="none"/>
          <w:lang w:val="en-US" w:eastAsia="zh-CN"/>
        </w:rPr>
        <w:t>具有</w:t>
      </w:r>
      <w:r>
        <w:rPr>
          <w:rFonts w:hint="eastAsia" w:ascii="仿宋_GB2312" w:hAnsi="仿宋_GB2312" w:eastAsia="仿宋_GB2312" w:cs="仿宋_GB2312"/>
          <w:b/>
          <w:bCs w:val="0"/>
          <w:color w:val="auto"/>
          <w:sz w:val="32"/>
          <w:szCs w:val="32"/>
          <w:highlight w:val="none"/>
          <w:u w:val="none"/>
          <w:lang w:eastAsia="zh-CN"/>
        </w:rPr>
        <w:t>符合岗位专业要求相对应的学位证书。</w:t>
      </w:r>
    </w:p>
    <w:p>
      <w:pPr>
        <w:keepNext w:val="0"/>
        <w:keepLines w:val="0"/>
        <w:pageBreakBefore w:val="0"/>
        <w:widowControl w:val="0"/>
        <w:kinsoku/>
        <w:wordWrap/>
        <w:overflowPunct/>
        <w:topLinePunct w:val="0"/>
        <w:bidi w:val="0"/>
        <w:adjustRightInd w:val="0"/>
        <w:snapToGrid w:val="0"/>
        <w:spacing w:line="336" w:lineRule="auto"/>
        <w:ind w:firstLine="643" w:firstLineChars="200"/>
        <w:jc w:val="left"/>
        <w:textAlignment w:val="auto"/>
        <w:outlineLvl w:val="9"/>
        <w:rPr>
          <w:rFonts w:hint="eastAsia" w:ascii="仿宋_GB2312" w:hAnsi="仿宋_GB2312" w:eastAsia="仿宋_GB2312" w:cs="仿宋_GB2312"/>
          <w:b/>
          <w:bCs w:val="0"/>
          <w:color w:val="auto"/>
          <w:sz w:val="32"/>
          <w:szCs w:val="32"/>
          <w:highlight w:val="none"/>
          <w:u w:val="none"/>
          <w:lang w:eastAsia="zh-CN"/>
        </w:rPr>
      </w:pPr>
      <w:r>
        <w:rPr>
          <w:rFonts w:hint="eastAsia" w:ascii="仿宋_GB2312" w:hAnsi="仿宋_GB2312" w:eastAsia="仿宋_GB2312" w:cs="仿宋_GB2312"/>
          <w:b/>
          <w:bCs w:val="0"/>
          <w:color w:val="auto"/>
          <w:sz w:val="32"/>
          <w:szCs w:val="32"/>
          <w:highlight w:val="none"/>
          <w:u w:val="none"/>
          <w:lang w:eastAsia="zh-CN"/>
        </w:rPr>
        <w:t>招聘岗位在大学专科、大学本科、研究生3个教育层次分别明确了对应聘人员的专业要求，应聘人员符合一个教育层次的专业要求即可应聘该岗位，招聘岗位另有</w:t>
      </w:r>
      <w:r>
        <w:rPr>
          <w:rFonts w:hint="eastAsia" w:ascii="仿宋_GB2312" w:hAnsi="仿宋_GB2312" w:eastAsia="仿宋_GB2312" w:cs="仿宋_GB2312"/>
          <w:b/>
          <w:bCs w:val="0"/>
          <w:color w:val="auto"/>
          <w:sz w:val="32"/>
          <w:szCs w:val="32"/>
          <w:highlight w:val="none"/>
          <w:u w:val="none"/>
          <w:lang w:val="en-US" w:eastAsia="zh-CN"/>
        </w:rPr>
        <w:t>要求</w:t>
      </w:r>
      <w:r>
        <w:rPr>
          <w:rFonts w:hint="eastAsia" w:ascii="仿宋_GB2312" w:hAnsi="仿宋_GB2312" w:eastAsia="仿宋_GB2312" w:cs="仿宋_GB2312"/>
          <w:b/>
          <w:bCs w:val="0"/>
          <w:color w:val="auto"/>
          <w:sz w:val="32"/>
          <w:szCs w:val="32"/>
          <w:highlight w:val="none"/>
          <w:u w:val="none"/>
          <w:lang w:eastAsia="zh-CN"/>
        </w:rPr>
        <w:t>的，须</w:t>
      </w:r>
      <w:r>
        <w:rPr>
          <w:rFonts w:hint="eastAsia" w:ascii="仿宋_GB2312" w:hAnsi="仿宋_GB2312" w:eastAsia="仿宋_GB2312" w:cs="仿宋_GB2312"/>
          <w:b/>
          <w:bCs w:val="0"/>
          <w:color w:val="auto"/>
          <w:sz w:val="32"/>
          <w:szCs w:val="32"/>
          <w:highlight w:val="none"/>
          <w:u w:val="none"/>
          <w:lang w:val="en-US" w:eastAsia="zh-CN"/>
        </w:rPr>
        <w:t>符合其要求</w:t>
      </w:r>
      <w:r>
        <w:rPr>
          <w:rFonts w:hint="eastAsia" w:ascii="仿宋_GB2312" w:hAnsi="仿宋_GB2312" w:eastAsia="仿宋_GB2312" w:cs="仿宋_GB2312"/>
          <w:b/>
          <w:bCs w:val="0"/>
          <w:color w:val="auto"/>
          <w:sz w:val="32"/>
          <w:szCs w:val="32"/>
          <w:highlight w:val="none"/>
          <w:u w:val="none"/>
          <w:lang w:eastAsia="zh-CN"/>
        </w:rPr>
        <w:t>。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bidi w:val="0"/>
        <w:adjustRightInd w:val="0"/>
        <w:snapToGrid w:val="0"/>
        <w:spacing w:line="336" w:lineRule="auto"/>
        <w:ind w:firstLine="643" w:firstLineChars="200"/>
        <w:jc w:val="left"/>
        <w:textAlignment w:val="auto"/>
        <w:outlineLvl w:val="9"/>
        <w:rPr>
          <w:rFonts w:hint="eastAsia" w:ascii="仿宋_GB2312" w:hAnsi="仿宋_GB2312" w:eastAsia="仿宋_GB2312" w:cs="仿宋_GB2312"/>
          <w:b/>
          <w:bCs w:val="0"/>
          <w:color w:val="auto"/>
          <w:sz w:val="32"/>
          <w:szCs w:val="32"/>
          <w:highlight w:val="none"/>
          <w:u w:val="none"/>
          <w:lang w:eastAsia="zh-CN"/>
        </w:rPr>
      </w:pPr>
      <w:r>
        <w:rPr>
          <w:rFonts w:hint="eastAsia" w:ascii="仿宋_GB2312" w:hAnsi="仿宋_GB2312" w:eastAsia="仿宋_GB2312" w:cs="仿宋_GB2312"/>
          <w:b/>
          <w:bCs w:val="0"/>
          <w:color w:val="auto"/>
          <w:sz w:val="32"/>
          <w:szCs w:val="32"/>
          <w:highlight w:val="none"/>
          <w:u w:val="none"/>
          <w:lang w:eastAsia="zh-CN"/>
        </w:rPr>
        <w:t>普通高校2024年毕业生，符合教研厅〔2016〕2号和教研厅函〔2019〕1号规定自2016年12月1日后录取且2024年毕业的非全日制研究生，与国（境）内普通高校</w:t>
      </w:r>
      <w:r>
        <w:rPr>
          <w:rFonts w:hint="eastAsia" w:ascii="仿宋_GB2312" w:hAnsi="仿宋_GB2312" w:eastAsia="仿宋_GB2312" w:cs="仿宋_GB2312"/>
          <w:b/>
          <w:bCs w:val="0"/>
          <w:color w:val="auto"/>
          <w:sz w:val="32"/>
          <w:szCs w:val="32"/>
          <w:highlight w:val="none"/>
          <w:u w:val="none"/>
          <w:lang w:val="en-US" w:eastAsia="zh-CN"/>
        </w:rPr>
        <w:t>2024年应届</w:t>
      </w:r>
      <w:r>
        <w:rPr>
          <w:rFonts w:hint="eastAsia" w:ascii="仿宋_GB2312" w:hAnsi="仿宋_GB2312" w:eastAsia="仿宋_GB2312" w:cs="仿宋_GB2312"/>
          <w:b/>
          <w:bCs w:val="0"/>
          <w:color w:val="auto"/>
          <w:sz w:val="32"/>
          <w:szCs w:val="32"/>
          <w:highlight w:val="none"/>
          <w:u w:val="none"/>
          <w:lang w:eastAsia="zh-CN"/>
        </w:rPr>
        <w:t>毕业生同期毕业的留学回国人员可依据于2024年7月31日以前取得的普通高等学历教育和国（境）外留学学历学位及相应专业应聘。</w:t>
      </w:r>
    </w:p>
    <w:p>
      <w:pPr>
        <w:keepNext w:val="0"/>
        <w:keepLines w:val="0"/>
        <w:pageBreakBefore w:val="0"/>
        <w:widowControl w:val="0"/>
        <w:kinsoku/>
        <w:wordWrap/>
        <w:overflowPunct/>
        <w:topLinePunct w:val="0"/>
        <w:bidi w:val="0"/>
        <w:adjustRightInd w:val="0"/>
        <w:snapToGrid w:val="0"/>
        <w:spacing w:line="336" w:lineRule="auto"/>
        <w:ind w:firstLine="643" w:firstLineChars="200"/>
        <w:jc w:val="left"/>
        <w:textAlignment w:val="auto"/>
        <w:outlineLvl w:val="9"/>
        <w:rPr>
          <w:rFonts w:hint="eastAsia" w:ascii="仿宋_GB2312" w:hAnsi="仿宋_GB2312" w:eastAsia="仿宋_GB2312" w:cs="仿宋_GB2312"/>
          <w:b/>
          <w:bCs w:val="0"/>
          <w:color w:val="auto"/>
          <w:sz w:val="32"/>
          <w:szCs w:val="32"/>
          <w:highlight w:val="none"/>
          <w:u w:val="none"/>
          <w:lang w:eastAsia="zh-CN"/>
        </w:rPr>
      </w:pPr>
      <w:r>
        <w:rPr>
          <w:rFonts w:hint="eastAsia" w:ascii="仿宋_GB2312" w:hAnsi="仿宋_GB2312" w:eastAsia="仿宋_GB2312" w:cs="仿宋_GB2312"/>
          <w:b/>
          <w:bCs w:val="0"/>
          <w:color w:val="auto"/>
          <w:sz w:val="32"/>
          <w:szCs w:val="32"/>
          <w:highlight w:val="none"/>
          <w:u w:val="none"/>
          <w:lang w:eastAsia="zh-CN"/>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adjustRightInd w:val="0"/>
        <w:snapToGrid w:val="0"/>
        <w:spacing w:line="336" w:lineRule="auto"/>
        <w:ind w:firstLine="643" w:firstLineChars="200"/>
        <w:jc w:val="left"/>
        <w:textAlignment w:val="auto"/>
        <w:outlineLvl w:val="9"/>
        <w:rPr>
          <w:rFonts w:hint="eastAsia" w:ascii="仿宋_GB2312" w:hAnsi="仿宋_GB2312" w:eastAsia="仿宋_GB2312" w:cs="仿宋_GB2312"/>
          <w:b/>
          <w:bCs w:val="0"/>
          <w:color w:val="auto"/>
          <w:sz w:val="32"/>
          <w:szCs w:val="32"/>
          <w:highlight w:val="none"/>
          <w:u w:val="none"/>
          <w:lang w:eastAsia="zh-CN"/>
        </w:rPr>
      </w:pPr>
      <w:r>
        <w:rPr>
          <w:rFonts w:hint="eastAsia" w:ascii="仿宋_GB2312" w:hAnsi="仿宋_GB2312" w:eastAsia="仿宋_GB2312" w:cs="仿宋_GB2312"/>
          <w:b/>
          <w:bCs w:val="0"/>
          <w:color w:val="auto"/>
          <w:sz w:val="32"/>
          <w:szCs w:val="32"/>
          <w:highlight w:val="none"/>
          <w:u w:val="none"/>
          <w:lang w:eastAsia="zh-CN"/>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w:t>
      </w:r>
      <w:r>
        <w:rPr>
          <w:rFonts w:hint="eastAsia" w:ascii="仿宋_GB2312" w:hAnsi="仿宋_GB2312" w:eastAsia="仿宋_GB2312" w:cs="仿宋_GB2312"/>
          <w:b/>
          <w:bCs w:val="0"/>
          <w:color w:val="auto"/>
          <w:sz w:val="32"/>
          <w:szCs w:val="32"/>
          <w:highlight w:val="none"/>
          <w:u w:val="none"/>
          <w:lang w:val="en-US" w:eastAsia="zh-CN"/>
        </w:rPr>
        <w:t>要求</w:t>
      </w:r>
      <w:r>
        <w:rPr>
          <w:rFonts w:hint="eastAsia" w:ascii="仿宋_GB2312" w:hAnsi="仿宋_GB2312" w:eastAsia="仿宋_GB2312" w:cs="仿宋_GB2312"/>
          <w:b/>
          <w:bCs w:val="0"/>
          <w:color w:val="auto"/>
          <w:sz w:val="32"/>
          <w:szCs w:val="32"/>
          <w:highlight w:val="none"/>
          <w:u w:val="none"/>
          <w:lang w:eastAsia="zh-CN"/>
        </w:rPr>
        <w:t>进行</w:t>
      </w:r>
      <w:r>
        <w:rPr>
          <w:rFonts w:hint="eastAsia" w:ascii="仿宋_GB2312" w:hAnsi="仿宋_GB2312" w:eastAsia="仿宋_GB2312" w:cs="仿宋_GB2312"/>
          <w:b/>
          <w:bCs w:val="0"/>
          <w:color w:val="auto"/>
          <w:sz w:val="32"/>
          <w:szCs w:val="32"/>
          <w:highlight w:val="none"/>
          <w:u w:val="none"/>
          <w:lang w:val="en-US" w:eastAsia="zh-CN"/>
        </w:rPr>
        <w:t>资格</w:t>
      </w:r>
      <w:r>
        <w:rPr>
          <w:rFonts w:hint="eastAsia" w:ascii="仿宋_GB2312" w:hAnsi="仿宋_GB2312" w:eastAsia="仿宋_GB2312" w:cs="仿宋_GB2312"/>
          <w:b/>
          <w:bCs w:val="0"/>
          <w:color w:val="auto"/>
          <w:sz w:val="32"/>
          <w:szCs w:val="32"/>
          <w:highlight w:val="none"/>
          <w:u w:val="none"/>
          <w:lang w:eastAsia="zh-CN"/>
        </w:rPr>
        <w:t>审核。</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7.如何理解住院医师规范化培训“两个同等对待”？</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根据《关于加快医学教育创新发展的指导意见》（国办发〔2020〕34号）、《关于贯彻落实住院医师规范化培训“两个同等对待”政策的通知》（国卫办科教发〔2021〕18号）文件要求，“面向社会招收的普通高校应届毕业生培训对象培训合格当年在医疗卫生机构就业的，在招聘、派遣、落户等方面，按当年应届毕业生同等对待。对经住培合格的本科学历临床医师，在人员招聘、职称晋升、岗位聘用、薪酬待遇等方面，与临床医学、口腔医学、中医专业学位硕士研究生同等对待”。符合“两个同等对待”条件的应聘人员，其住培合格证书中的培训专业应当与招聘岗位的专业或类别要求相一致，招聘单位将在资格审查、考试考察、聘用等各个环节落实“两个同等对待”。</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8.“工作经历”中的年限如何计算？</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高校毕业生在校期间的社会实践、实习、兼职等不作为工作经历，工作经历年限以2024年3月为截止日期。</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9.本次招聘中的有效身份证件指的是什么？</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有效身份证件包括有效期限内的居民身份证、临时居民身份证、港澳居民来往内地通行证、台湾居民来往大陆通行证。</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10.网上填写报名信息时应注意什么？</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网上报名系统的表项中未能涵盖报考岗位所要求资格条件的，务必在“备注栏”中如实填写。家庭成员及其主要社会关系，必须填写姓名、工作单位及职务。学习和工作经历，</w:t>
      </w:r>
      <w:r>
        <w:rPr>
          <w:rFonts w:hint="eastAsia" w:ascii="仿宋_GB2312" w:hAnsi="仿宋_GB2312" w:eastAsia="仿宋_GB2312" w:cs="仿宋_GB2312"/>
          <w:b/>
          <w:bCs w:val="0"/>
          <w:color w:val="auto"/>
          <w:sz w:val="32"/>
          <w:szCs w:val="32"/>
          <w:highlight w:val="none"/>
        </w:rPr>
        <w:t>必须从高中阶段开始填写。</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11.应聘人员在网上提供的照片有什么要求？</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电子照片必须是近期正面免冠证件照，并且与面试前资格审查时所提供的照片为同一底版。</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仿宋_GB2312" w:hAnsi="仿宋_GB2312" w:eastAsia="仿宋_GB2312" w:cs="仿宋_GB2312"/>
          <w:b/>
          <w:bCs w:val="0"/>
          <w:color w:val="auto"/>
          <w:sz w:val="32"/>
          <w:szCs w:val="32"/>
          <w:highlight w:val="none"/>
        </w:rPr>
      </w:pPr>
      <w:r>
        <w:rPr>
          <w:rFonts w:hint="eastAsia" w:ascii="黑体" w:hAnsi="黑体" w:eastAsia="黑体" w:cs="黑体"/>
          <w:b/>
          <w:bCs w:val="0"/>
          <w:color w:val="auto"/>
          <w:sz w:val="32"/>
          <w:szCs w:val="32"/>
          <w:highlight w:val="none"/>
          <w:lang w:val="en-US" w:eastAsia="zh-CN"/>
        </w:rPr>
        <w:t>12.资格审查工作由谁负责？</w:t>
      </w:r>
    </w:p>
    <w:p>
      <w:pPr>
        <w:keepNext w:val="0"/>
        <w:keepLines w:val="0"/>
        <w:pageBreakBefore w:val="0"/>
        <w:widowControl w:val="0"/>
        <w:kinsoku/>
        <w:wordWrap/>
        <w:overflowPunct/>
        <w:topLinePunct w:val="0"/>
        <w:bidi w:val="0"/>
        <w:adjustRightInd w:val="0"/>
        <w:snapToGrid w:val="0"/>
        <w:spacing w:beforeLines="0" w:afterLines="0" w:line="336" w:lineRule="auto"/>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rPr>
        <w:t>　　</w:t>
      </w:r>
      <w:r>
        <w:rPr>
          <w:rFonts w:hint="eastAsia" w:ascii="仿宋_GB2312" w:hAnsi="仿宋_GB2312" w:eastAsia="仿宋_GB2312" w:cs="仿宋_GB2312"/>
          <w:b/>
          <w:bCs w:val="0"/>
          <w:color w:val="auto"/>
          <w:sz w:val="32"/>
          <w:szCs w:val="32"/>
          <w:highlight w:val="none"/>
          <w:lang w:val="en-US" w:eastAsia="zh-CN"/>
        </w:rPr>
        <w:t>资格审查工作由招聘单位负责。</w:t>
      </w:r>
    </w:p>
    <w:p>
      <w:pPr>
        <w:keepNext w:val="0"/>
        <w:keepLines w:val="0"/>
        <w:pageBreakBefore w:val="0"/>
        <w:widowControl w:val="0"/>
        <w:kinsoku/>
        <w:wordWrap/>
        <w:overflowPunct/>
        <w:topLinePunct w:val="0"/>
        <w:bidi w:val="0"/>
        <w:adjustRightInd w:val="0"/>
        <w:snapToGrid w:val="0"/>
        <w:spacing w:beforeLines="0" w:afterLines="0" w:line="336" w:lineRule="auto"/>
        <w:textAlignment w:val="auto"/>
        <w:rPr>
          <w:rFonts w:hint="eastAsia" w:ascii="黑体" w:hAnsi="黑体" w:eastAsia="黑体" w:cs="黑体"/>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rPr>
        <w:t xml:space="preserve">　 </w:t>
      </w:r>
      <w:r>
        <w:rPr>
          <w:rFonts w:hint="eastAsia" w:ascii="黑体" w:hAnsi="黑体" w:eastAsia="黑体" w:cs="黑体"/>
          <w:b/>
          <w:bCs w:val="0"/>
          <w:color w:val="auto"/>
          <w:sz w:val="32"/>
          <w:szCs w:val="32"/>
          <w:highlight w:val="none"/>
          <w:lang w:val="en-US" w:eastAsia="zh-CN"/>
        </w:rPr>
        <w:t xml:space="preserve"> 13.未通过资格初审的报名信息能否修改？</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2024年3月14日16:00前，单位尚未初审或者初审未通过的，报名人员可以更改、补充报名信息，也可以改报其他岗位。其中，招聘单位要求补充信息的，应当及时完整地补充报名信息。2024年3月14日16:00后，单位尚未初审或者初审未通过的，不能再更改、补充报名信息。不能再改报其他岗位。</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14.什么是岗位改报？</w:t>
      </w:r>
    </w:p>
    <w:p>
      <w:pPr>
        <w:keepNext w:val="0"/>
        <w:keepLines w:val="0"/>
        <w:pageBreakBefore w:val="0"/>
        <w:widowControl w:val="0"/>
        <w:kinsoku/>
        <w:wordWrap/>
        <w:overflowPunct/>
        <w:topLinePunct w:val="0"/>
        <w:bidi w:val="0"/>
        <w:adjustRightInd w:val="0"/>
        <w:snapToGrid w:val="0"/>
        <w:spacing w:line="336" w:lineRule="auto"/>
        <w:ind w:firstLine="643" w:firstLineChars="200"/>
        <w:jc w:val="left"/>
        <w:textAlignment w:val="auto"/>
        <w:outlineLvl w:val="9"/>
        <w:rPr>
          <w:rFonts w:hint="eastAsia" w:ascii="仿宋_GB2312" w:hAnsi="仿宋_GB2312" w:eastAsia="仿宋_GB2312" w:cs="仿宋_GB2312"/>
          <w:b/>
          <w:bCs w:val="0"/>
          <w:color w:val="auto"/>
          <w:sz w:val="32"/>
          <w:szCs w:val="32"/>
          <w:highlight w:val="none"/>
          <w:u w:val="none"/>
          <w:lang w:eastAsia="zh-CN"/>
        </w:rPr>
      </w:pPr>
      <w:r>
        <w:rPr>
          <w:rFonts w:hint="eastAsia" w:ascii="仿宋_GB2312" w:hAnsi="仿宋_GB2312" w:eastAsia="仿宋_GB2312" w:cs="仿宋_GB2312"/>
          <w:b/>
          <w:bCs w:val="0"/>
          <w:color w:val="auto"/>
          <w:sz w:val="32"/>
          <w:szCs w:val="32"/>
          <w:highlight w:val="none"/>
          <w:u w:val="none"/>
          <w:lang w:eastAsia="zh-CN"/>
        </w:rPr>
        <w:t>对因应聘人数达不到规定比例</w:t>
      </w:r>
      <w:r>
        <w:rPr>
          <w:rFonts w:hint="eastAsia" w:ascii="仿宋_GB2312" w:hAnsi="仿宋_GB2312" w:eastAsia="仿宋_GB2312" w:cs="仿宋_GB2312"/>
          <w:b/>
          <w:bCs w:val="0"/>
          <w:color w:val="auto"/>
          <w:sz w:val="32"/>
          <w:szCs w:val="32"/>
          <w:highlight w:val="none"/>
          <w:u w:val="none"/>
          <w:lang w:val="en-US" w:eastAsia="zh-CN"/>
        </w:rPr>
        <w:t>而</w:t>
      </w:r>
      <w:r>
        <w:rPr>
          <w:rFonts w:hint="eastAsia" w:ascii="仿宋_GB2312" w:hAnsi="仿宋_GB2312" w:eastAsia="仿宋_GB2312" w:cs="仿宋_GB2312"/>
          <w:b/>
          <w:bCs w:val="0"/>
          <w:color w:val="auto"/>
          <w:sz w:val="32"/>
          <w:szCs w:val="32"/>
          <w:highlight w:val="none"/>
          <w:u w:val="none"/>
          <w:lang w:eastAsia="zh-CN"/>
        </w:rPr>
        <w:t>取消招聘岗位的</w:t>
      </w:r>
      <w:r>
        <w:rPr>
          <w:rFonts w:hint="eastAsia" w:ascii="仿宋_GB2312" w:hAnsi="仿宋_GB2312" w:eastAsia="仿宋_GB2312" w:cs="仿宋_GB2312"/>
          <w:b/>
          <w:bCs w:val="0"/>
          <w:color w:val="auto"/>
          <w:sz w:val="32"/>
          <w:szCs w:val="32"/>
          <w:highlight w:val="none"/>
          <w:u w:val="none"/>
          <w:lang w:val="en-US" w:eastAsia="zh-CN"/>
        </w:rPr>
        <w:t>应聘</w:t>
      </w:r>
      <w:r>
        <w:rPr>
          <w:rFonts w:hint="eastAsia" w:ascii="仿宋_GB2312" w:hAnsi="仿宋_GB2312" w:eastAsia="仿宋_GB2312" w:cs="仿宋_GB2312"/>
          <w:b/>
          <w:bCs w:val="0"/>
          <w:color w:val="auto"/>
          <w:sz w:val="32"/>
          <w:szCs w:val="32"/>
          <w:highlight w:val="none"/>
          <w:u w:val="none"/>
          <w:lang w:eastAsia="zh-CN"/>
        </w:rPr>
        <w:t>人员，</w:t>
      </w:r>
      <w:r>
        <w:rPr>
          <w:rFonts w:hint="eastAsia" w:ascii="仿宋_GB2312" w:hAnsi="仿宋_GB2312" w:eastAsia="仿宋_GB2312" w:cs="仿宋_GB2312"/>
          <w:b/>
          <w:bCs w:val="0"/>
          <w:color w:val="auto"/>
          <w:sz w:val="32"/>
          <w:szCs w:val="32"/>
          <w:highlight w:val="none"/>
          <w:u w:val="none"/>
          <w:lang w:val="en-US" w:eastAsia="zh-CN"/>
        </w:rPr>
        <w:t>招聘单位主管部门</w:t>
      </w:r>
      <w:r>
        <w:rPr>
          <w:rFonts w:hint="eastAsia" w:ascii="仿宋_GB2312" w:hAnsi="仿宋_GB2312" w:eastAsia="仿宋_GB2312" w:cs="仿宋_GB2312"/>
          <w:b/>
          <w:bCs w:val="0"/>
          <w:color w:val="auto"/>
          <w:sz w:val="32"/>
          <w:szCs w:val="32"/>
          <w:highlight w:val="none"/>
          <w:u w:val="none"/>
          <w:lang w:eastAsia="zh-CN"/>
        </w:rPr>
        <w:t>在规定时间内组织改报附件</w:t>
      </w:r>
      <w:r>
        <w:rPr>
          <w:rFonts w:hint="eastAsia" w:ascii="仿宋_GB2312" w:hAnsi="仿宋_GB2312" w:eastAsia="仿宋_GB2312" w:cs="仿宋_GB2312"/>
          <w:b/>
          <w:bCs w:val="0"/>
          <w:color w:val="auto"/>
          <w:sz w:val="32"/>
          <w:szCs w:val="32"/>
          <w:highlight w:val="none"/>
          <w:u w:val="none"/>
          <w:lang w:val="en-US" w:eastAsia="zh-CN"/>
        </w:rPr>
        <w:t>1</w:t>
      </w:r>
      <w:r>
        <w:rPr>
          <w:rFonts w:hint="eastAsia" w:ascii="仿宋_GB2312" w:hAnsi="仿宋_GB2312" w:eastAsia="仿宋_GB2312" w:cs="仿宋_GB2312"/>
          <w:b/>
          <w:bCs w:val="0"/>
          <w:color w:val="auto"/>
          <w:sz w:val="32"/>
          <w:szCs w:val="32"/>
          <w:highlight w:val="none"/>
          <w:u w:val="none"/>
          <w:lang w:eastAsia="zh-CN"/>
        </w:rPr>
        <w:t>中其他符合条件的岗位，改报只进行一次，</w:t>
      </w:r>
      <w:r>
        <w:rPr>
          <w:rFonts w:hint="eastAsia" w:ascii="仿宋_GB2312" w:hAnsi="仿宋_GB2312" w:eastAsia="仿宋_GB2312" w:cs="仿宋_GB2312"/>
          <w:b/>
          <w:bCs w:val="0"/>
          <w:color w:val="auto"/>
          <w:sz w:val="32"/>
          <w:szCs w:val="32"/>
          <w:highlight w:val="none"/>
          <w:u w:val="none"/>
          <w:lang w:val="en-US" w:eastAsia="zh-CN"/>
        </w:rPr>
        <w:t>改报</w:t>
      </w:r>
      <w:r>
        <w:rPr>
          <w:rFonts w:hint="eastAsia" w:ascii="仿宋_GB2312" w:hAnsi="仿宋_GB2312" w:eastAsia="仿宋_GB2312" w:cs="仿宋_GB2312"/>
          <w:b/>
          <w:bCs w:val="0"/>
          <w:color w:val="auto"/>
          <w:sz w:val="32"/>
          <w:szCs w:val="32"/>
          <w:highlight w:val="none"/>
          <w:u w:val="none"/>
          <w:lang w:eastAsia="zh-CN"/>
        </w:rPr>
        <w:t>未通过资格审查的不能再次改报。因应聘人员放弃改报或没有其他符合条件的岗位而不能改报的，为其办理笔试考务费退费。请应聘人员在确认缴费后，注意关注取消岗位公告，并保持通讯畅通。因通讯不畅或未在规定时间填报、反馈有关信息影响改报的，视为放弃。</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15.进入面试的应聘人员需向招聘单位提交哪些证明材料？</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进入面试的应聘人员，需按招聘岗位要求，向招聘单位提交《报名登记表》、《诚信承诺书》、本人相关证明材料。相关证明材料主要包括：</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普通高校2024年应届毕业生，提交有效身份证件、学校核发的就业推荐表。符合教研厅〔2016〕2号和教研厅函〔2019〕1号规定自2016年12月1日后录取且2024年毕业的非全日制研究生，提交有效身份证件、学校核发的就业推荐表或其他证明材料。与国（境）内普通高校2024年应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2024年9月30日以前可取得国（境）外学历学位认证材料的承诺。其他人员，提交有效身份证件、国家承认的学历学位证书。</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在职人员应聘的，还需提交有用人权限部门或单位出具的同意应聘介绍信（对按时出具同意应聘介绍信确有困难的，经招聘单位同意，可在考察或体检阶段提交），未如期提交，视为放弃。</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岗位条件要求的其他证明材料。</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16.减免考务费如何办理？</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拟享受减免考务费用的最低生活保障家庭人员、脱贫享受政策人口和防返贫监测帮扶对象，在报名系统完成报名信息填报并通过资格初审后，请于2024年3月15日前将减免材料的电子版（对材料进行拍照或扫描即可）发送至邮箱weijijuzgk</w:t>
      </w:r>
      <w:r>
        <w:rPr>
          <w:rFonts w:hint="eastAsia" w:ascii="仿宋_GB2312" w:hAnsi="仿宋_GB2312" w:eastAsia="仿宋_GB2312" w:cs="仿宋_GB2312"/>
          <w:b/>
          <w:bCs w:val="0"/>
          <w:color w:val="auto"/>
          <w:sz w:val="32"/>
          <w:szCs w:val="32"/>
          <w:highlight w:val="none"/>
          <w:lang w:val="en" w:eastAsia="zh-CN"/>
        </w:rPr>
        <w:t>@</w:t>
      </w:r>
      <w:r>
        <w:rPr>
          <w:rFonts w:hint="eastAsia" w:ascii="仿宋_GB2312" w:hAnsi="仿宋_GB2312" w:eastAsia="仿宋_GB2312" w:cs="仿宋_GB2312"/>
          <w:b/>
          <w:bCs w:val="0"/>
          <w:color w:val="auto"/>
          <w:sz w:val="32"/>
          <w:szCs w:val="32"/>
          <w:highlight w:val="none"/>
          <w:lang w:val="en-US" w:eastAsia="zh-CN"/>
        </w:rPr>
        <w:t>dz.shandong.cn，邮件以“姓名+身份证号</w:t>
      </w:r>
      <w:r>
        <w:rPr>
          <w:rFonts w:hint="eastAsia" w:ascii="仿宋_GB2312" w:hAnsi="仿宋_GB2312" w:eastAsia="仿宋_GB2312" w:cs="仿宋_GB2312"/>
          <w:b/>
          <w:bCs w:val="0"/>
          <w:color w:val="auto"/>
          <w:sz w:val="32"/>
          <w:szCs w:val="32"/>
          <w:highlight w:val="none"/>
          <w:lang w:val="en" w:eastAsia="zh-CN"/>
        </w:rPr>
        <w:t>+减免考务费</w:t>
      </w:r>
      <w:r>
        <w:rPr>
          <w:rFonts w:hint="eastAsia" w:ascii="仿宋_GB2312" w:hAnsi="仿宋_GB2312" w:eastAsia="仿宋_GB2312" w:cs="仿宋_GB2312"/>
          <w:b/>
          <w:bCs w:val="0"/>
          <w:color w:val="auto"/>
          <w:sz w:val="32"/>
          <w:szCs w:val="32"/>
          <w:highlight w:val="none"/>
          <w:lang w:val="en-US" w:eastAsia="zh-CN"/>
        </w:rPr>
        <w:t>”命名，随即拨打电话0534-2181693进行确认。</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减免考务费所需材料包括：</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（2）本人身份证及联系电话。</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减免笔试费用认定结果以电子邮件形式反馈本人，通过认定人员报名缴费截止后统一进行免缴费处理。报考者须在规定时间内办理减免手续，逾期视作放弃报考资格。</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17.违纪违规及存在不诚信情形的应聘人员如何处理？</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应聘人员要严格遵守公开招聘的相关政策规定，遵从招聘单位主管部门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bookmarkStart w:id="0" w:name="_GoBack"/>
      <w:r>
        <w:rPr>
          <w:rFonts w:hint="eastAsia" w:ascii="黑体" w:hAnsi="黑体" w:eastAsia="黑体" w:cs="黑体"/>
          <w:b/>
          <w:bCs w:val="0"/>
          <w:color w:val="auto"/>
          <w:sz w:val="32"/>
          <w:szCs w:val="32"/>
          <w:highlight w:val="none"/>
          <w:lang w:val="en-US" w:eastAsia="zh-CN"/>
        </w:rPr>
        <w:t>18.是否有指定的考试辅导书和培训班？</w:t>
      </w:r>
    </w:p>
    <w:bookmarkEnd w:id="0"/>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德州市德城区卫生健康事业单位公开招聘考试不指定考试教材和辅导用书，不举办也不授权或委托任何机构举办考试辅导培训班。</w:t>
      </w:r>
    </w:p>
    <w:sectPr>
      <w:footerReference r:id="rId3" w:type="default"/>
      <w:pgSz w:w="11906" w:h="16838"/>
      <w:pgMar w:top="2154" w:right="1474" w:bottom="1984" w:left="1587" w:header="851" w:footer="992"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spacing w:beforeLines="0" w:afterLines="0"/>
                            <w:rPr>
                              <w:rFonts w:hint="default" w:ascii="Times New Roman" w:hAnsi="Times New Roman" w:eastAsia="宋体" w:cs="Times New Roman"/>
                              <w:b/>
                              <w:bCs/>
                              <w:sz w:val="24"/>
                              <w:szCs w:val="24"/>
                              <w:lang w:eastAsia="zh-CN"/>
                            </w:rPr>
                          </w:pPr>
                          <w:r>
                            <w:rPr>
                              <w:rFonts w:hint="default" w:ascii="Times New Roman" w:hAnsi="Times New Roman" w:cs="Times New Roman"/>
                              <w:b/>
                              <w:bCs/>
                              <w:sz w:val="24"/>
                              <w:szCs w:val="24"/>
                              <w:lang w:eastAsia="zh-CN"/>
                            </w:rPr>
                            <w:t xml:space="preserve">— </w:t>
                          </w:r>
                          <w:r>
                            <w:rPr>
                              <w:rFonts w:hint="default" w:ascii="Times New Roman" w:hAnsi="Times New Roman" w:cs="Times New Roman"/>
                              <w:b/>
                              <w:bCs/>
                              <w:sz w:val="24"/>
                              <w:szCs w:val="24"/>
                              <w:lang w:eastAsia="zh-CN"/>
                            </w:rPr>
                            <w:fldChar w:fldCharType="begin"/>
                          </w:r>
                          <w:r>
                            <w:rPr>
                              <w:rFonts w:hint="default" w:ascii="Times New Roman" w:hAnsi="Times New Roman" w:cs="Times New Roman"/>
                              <w:b/>
                              <w:bCs/>
                              <w:sz w:val="24"/>
                              <w:szCs w:val="24"/>
                              <w:lang w:eastAsia="zh-CN"/>
                            </w:rPr>
                            <w:instrText xml:space="preserve"> PAGE  \* MERGEFORMAT </w:instrText>
                          </w:r>
                          <w:r>
                            <w:rPr>
                              <w:rFonts w:hint="default" w:ascii="Times New Roman" w:hAnsi="Times New Roman" w:cs="Times New Roman"/>
                              <w:b/>
                              <w:bCs/>
                              <w:sz w:val="24"/>
                              <w:szCs w:val="24"/>
                              <w:lang w:eastAsia="zh-CN"/>
                            </w:rPr>
                            <w:fldChar w:fldCharType="separate"/>
                          </w:r>
                          <w:r>
                            <w:rPr>
                              <w:rFonts w:hint="default" w:ascii="Times New Roman" w:hAnsi="Times New Roman" w:cs="Times New Roman"/>
                              <w:b/>
                              <w:bCs/>
                              <w:sz w:val="24"/>
                              <w:szCs w:val="24"/>
                              <w:lang w:eastAsia="zh-CN"/>
                            </w:rPr>
                            <w:t>1</w:t>
                          </w:r>
                          <w:r>
                            <w:rPr>
                              <w:rFonts w:hint="default" w:ascii="Times New Roman" w:hAnsi="Times New Roman" w:cs="Times New Roman"/>
                              <w:b/>
                              <w:bCs/>
                              <w:sz w:val="24"/>
                              <w:szCs w:val="24"/>
                              <w:lang w:eastAsia="zh-CN"/>
                            </w:rPr>
                            <w:fldChar w:fldCharType="end"/>
                          </w:r>
                          <w:r>
                            <w:rPr>
                              <w:rFonts w:hint="default" w:ascii="Times New Roman" w:hAnsi="Times New Roman" w:cs="Times New Roman"/>
                              <w:b/>
                              <w:bCs/>
                              <w:sz w:val="24"/>
                              <w:szCs w:val="24"/>
                              <w:lang w:eastAsia="zh-CN"/>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eYE8nwwEAAHADAAAOAAAAAAAAAAEAIAAAAB4BAABkcnMvZTJvRG9jLnhtbFBL&#10;BQYAAAAABgAGAFkBAABTBQAAAAA=&#10;">
              <v:fill on="f" focussize="0,0"/>
              <v:stroke on="f"/>
              <v:imagedata o:title=""/>
              <o:lock v:ext="edit" aspectratio="f"/>
              <v:textbox inset="0mm,0mm,0mm,0mm" style="mso-fit-shape-to-text:t;">
                <w:txbxContent>
                  <w:p>
                    <w:pPr>
                      <w:snapToGrid w:val="0"/>
                      <w:spacing w:beforeLines="0" w:afterLines="0"/>
                      <w:rPr>
                        <w:rFonts w:hint="default" w:ascii="Times New Roman" w:hAnsi="Times New Roman" w:eastAsia="宋体" w:cs="Times New Roman"/>
                        <w:b/>
                        <w:bCs/>
                        <w:sz w:val="24"/>
                        <w:szCs w:val="24"/>
                        <w:lang w:eastAsia="zh-CN"/>
                      </w:rPr>
                    </w:pPr>
                    <w:r>
                      <w:rPr>
                        <w:rFonts w:hint="default" w:ascii="Times New Roman" w:hAnsi="Times New Roman" w:cs="Times New Roman"/>
                        <w:b/>
                        <w:bCs/>
                        <w:sz w:val="24"/>
                        <w:szCs w:val="24"/>
                        <w:lang w:eastAsia="zh-CN"/>
                      </w:rPr>
                      <w:t xml:space="preserve">— </w:t>
                    </w:r>
                    <w:r>
                      <w:rPr>
                        <w:rFonts w:hint="default" w:ascii="Times New Roman" w:hAnsi="Times New Roman" w:cs="Times New Roman"/>
                        <w:b/>
                        <w:bCs/>
                        <w:sz w:val="24"/>
                        <w:szCs w:val="24"/>
                        <w:lang w:eastAsia="zh-CN"/>
                      </w:rPr>
                      <w:fldChar w:fldCharType="begin"/>
                    </w:r>
                    <w:r>
                      <w:rPr>
                        <w:rFonts w:hint="default" w:ascii="Times New Roman" w:hAnsi="Times New Roman" w:cs="Times New Roman"/>
                        <w:b/>
                        <w:bCs/>
                        <w:sz w:val="24"/>
                        <w:szCs w:val="24"/>
                        <w:lang w:eastAsia="zh-CN"/>
                      </w:rPr>
                      <w:instrText xml:space="preserve"> PAGE  \* MERGEFORMAT </w:instrText>
                    </w:r>
                    <w:r>
                      <w:rPr>
                        <w:rFonts w:hint="default" w:ascii="Times New Roman" w:hAnsi="Times New Roman" w:cs="Times New Roman"/>
                        <w:b/>
                        <w:bCs/>
                        <w:sz w:val="24"/>
                        <w:szCs w:val="24"/>
                        <w:lang w:eastAsia="zh-CN"/>
                      </w:rPr>
                      <w:fldChar w:fldCharType="separate"/>
                    </w:r>
                    <w:r>
                      <w:rPr>
                        <w:rFonts w:hint="default" w:ascii="Times New Roman" w:hAnsi="Times New Roman" w:cs="Times New Roman"/>
                        <w:b/>
                        <w:bCs/>
                        <w:sz w:val="24"/>
                        <w:szCs w:val="24"/>
                        <w:lang w:eastAsia="zh-CN"/>
                      </w:rPr>
                      <w:t>1</w:t>
                    </w:r>
                    <w:r>
                      <w:rPr>
                        <w:rFonts w:hint="default" w:ascii="Times New Roman" w:hAnsi="Times New Roman" w:cs="Times New Roman"/>
                        <w:b/>
                        <w:bCs/>
                        <w:sz w:val="24"/>
                        <w:szCs w:val="24"/>
                        <w:lang w:eastAsia="zh-CN"/>
                      </w:rPr>
                      <w:fldChar w:fldCharType="end"/>
                    </w:r>
                    <w:r>
                      <w:rPr>
                        <w:rFonts w:hint="default" w:ascii="Times New Roman" w:hAnsi="Times New Roman" w:cs="Times New Roman"/>
                        <w:b/>
                        <w:bCs/>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Q0YTQ1YjE0OGRlM2EwZmU2ZTBjMGU3MzVmYzUifQ=="/>
  </w:docVars>
  <w:rsids>
    <w:rsidRoot w:val="00172A27"/>
    <w:rsid w:val="001716BE"/>
    <w:rsid w:val="01A36D7F"/>
    <w:rsid w:val="01FD2DCA"/>
    <w:rsid w:val="023217AE"/>
    <w:rsid w:val="02E92BA9"/>
    <w:rsid w:val="03084EA1"/>
    <w:rsid w:val="038B1753"/>
    <w:rsid w:val="03965611"/>
    <w:rsid w:val="03A237C5"/>
    <w:rsid w:val="03B962B2"/>
    <w:rsid w:val="041E3F7D"/>
    <w:rsid w:val="04C01068"/>
    <w:rsid w:val="07061550"/>
    <w:rsid w:val="08B309A8"/>
    <w:rsid w:val="08D94BEE"/>
    <w:rsid w:val="09903DCD"/>
    <w:rsid w:val="09C7306F"/>
    <w:rsid w:val="0B04049C"/>
    <w:rsid w:val="0B9C2958"/>
    <w:rsid w:val="0C3C5170"/>
    <w:rsid w:val="0CBB1FB4"/>
    <w:rsid w:val="0CDE7B55"/>
    <w:rsid w:val="0D1B2A5C"/>
    <w:rsid w:val="0D6B193F"/>
    <w:rsid w:val="0DA2242C"/>
    <w:rsid w:val="0E9A0A20"/>
    <w:rsid w:val="0EEE6D13"/>
    <w:rsid w:val="0F1720F7"/>
    <w:rsid w:val="0FDB3CB0"/>
    <w:rsid w:val="0FF86034"/>
    <w:rsid w:val="10454C7C"/>
    <w:rsid w:val="10AC4C16"/>
    <w:rsid w:val="10F977C9"/>
    <w:rsid w:val="121D4A46"/>
    <w:rsid w:val="127A5A70"/>
    <w:rsid w:val="12F946DD"/>
    <w:rsid w:val="14EF5D19"/>
    <w:rsid w:val="159C7396"/>
    <w:rsid w:val="161E4642"/>
    <w:rsid w:val="17E91C5B"/>
    <w:rsid w:val="18A2295B"/>
    <w:rsid w:val="19712DED"/>
    <w:rsid w:val="19946225"/>
    <w:rsid w:val="19BC3E2E"/>
    <w:rsid w:val="1ABD6888"/>
    <w:rsid w:val="1BE8331B"/>
    <w:rsid w:val="1C311756"/>
    <w:rsid w:val="1C560A95"/>
    <w:rsid w:val="1C5D3BA1"/>
    <w:rsid w:val="1D122186"/>
    <w:rsid w:val="1DCD4DF5"/>
    <w:rsid w:val="1E212DD8"/>
    <w:rsid w:val="1E2C4E1B"/>
    <w:rsid w:val="1E454B62"/>
    <w:rsid w:val="1EFC3B49"/>
    <w:rsid w:val="1F2E1B84"/>
    <w:rsid w:val="20926153"/>
    <w:rsid w:val="21B879A7"/>
    <w:rsid w:val="21BC328D"/>
    <w:rsid w:val="23207FA6"/>
    <w:rsid w:val="23617BFC"/>
    <w:rsid w:val="238C22C1"/>
    <w:rsid w:val="251341D1"/>
    <w:rsid w:val="273B1A56"/>
    <w:rsid w:val="28881F74"/>
    <w:rsid w:val="29A313A4"/>
    <w:rsid w:val="2B97761C"/>
    <w:rsid w:val="2BC62279"/>
    <w:rsid w:val="2C7177AA"/>
    <w:rsid w:val="2CA35209"/>
    <w:rsid w:val="2D5029C5"/>
    <w:rsid w:val="2E07258F"/>
    <w:rsid w:val="2EA071E3"/>
    <w:rsid w:val="2EAA6C3F"/>
    <w:rsid w:val="2EE54F36"/>
    <w:rsid w:val="2FB179C9"/>
    <w:rsid w:val="2FB604C9"/>
    <w:rsid w:val="2FFB12B0"/>
    <w:rsid w:val="30196F83"/>
    <w:rsid w:val="30467249"/>
    <w:rsid w:val="31025B09"/>
    <w:rsid w:val="31303474"/>
    <w:rsid w:val="31646B9F"/>
    <w:rsid w:val="3195334D"/>
    <w:rsid w:val="3289460C"/>
    <w:rsid w:val="329C55C5"/>
    <w:rsid w:val="32D0606E"/>
    <w:rsid w:val="3393504E"/>
    <w:rsid w:val="33D00BE0"/>
    <w:rsid w:val="342F3542"/>
    <w:rsid w:val="348D528D"/>
    <w:rsid w:val="34990F1E"/>
    <w:rsid w:val="3551220D"/>
    <w:rsid w:val="3656567A"/>
    <w:rsid w:val="37814A40"/>
    <w:rsid w:val="37B775F4"/>
    <w:rsid w:val="37DF379E"/>
    <w:rsid w:val="38F76BB6"/>
    <w:rsid w:val="39267F0A"/>
    <w:rsid w:val="3A071558"/>
    <w:rsid w:val="3A5A5DC6"/>
    <w:rsid w:val="3AA27043"/>
    <w:rsid w:val="3AE06223"/>
    <w:rsid w:val="3B08028B"/>
    <w:rsid w:val="3B884F09"/>
    <w:rsid w:val="3B9E5263"/>
    <w:rsid w:val="3CA34975"/>
    <w:rsid w:val="3D3056AF"/>
    <w:rsid w:val="3D833C79"/>
    <w:rsid w:val="3DDC0FB6"/>
    <w:rsid w:val="3DF17684"/>
    <w:rsid w:val="3E3120DC"/>
    <w:rsid w:val="3E9D7B27"/>
    <w:rsid w:val="3EA01DB9"/>
    <w:rsid w:val="3EBB6480"/>
    <w:rsid w:val="3EEE3E51"/>
    <w:rsid w:val="3EFB4E8C"/>
    <w:rsid w:val="3FA65E90"/>
    <w:rsid w:val="3FEB3758"/>
    <w:rsid w:val="40D64B5E"/>
    <w:rsid w:val="417612CF"/>
    <w:rsid w:val="428E3AD4"/>
    <w:rsid w:val="42A47CAC"/>
    <w:rsid w:val="431A43A9"/>
    <w:rsid w:val="43327602"/>
    <w:rsid w:val="43581FBB"/>
    <w:rsid w:val="435B2C8F"/>
    <w:rsid w:val="43872676"/>
    <w:rsid w:val="44FD4048"/>
    <w:rsid w:val="454B5425"/>
    <w:rsid w:val="461F7F78"/>
    <w:rsid w:val="46D95E57"/>
    <w:rsid w:val="47616193"/>
    <w:rsid w:val="47925F0D"/>
    <w:rsid w:val="47B37C3A"/>
    <w:rsid w:val="4845182A"/>
    <w:rsid w:val="499F15A7"/>
    <w:rsid w:val="49B5423E"/>
    <w:rsid w:val="4AB45E74"/>
    <w:rsid w:val="4ADA35A0"/>
    <w:rsid w:val="4AECD223"/>
    <w:rsid w:val="4AF742B4"/>
    <w:rsid w:val="4B3D2633"/>
    <w:rsid w:val="4B571D59"/>
    <w:rsid w:val="4C63431C"/>
    <w:rsid w:val="4C9A446B"/>
    <w:rsid w:val="4DF401A8"/>
    <w:rsid w:val="4E704A69"/>
    <w:rsid w:val="50815518"/>
    <w:rsid w:val="51324108"/>
    <w:rsid w:val="53072E10"/>
    <w:rsid w:val="5474594C"/>
    <w:rsid w:val="555F6838"/>
    <w:rsid w:val="55713673"/>
    <w:rsid w:val="55DA5F1E"/>
    <w:rsid w:val="561523E8"/>
    <w:rsid w:val="572E6601"/>
    <w:rsid w:val="5820052E"/>
    <w:rsid w:val="594E379E"/>
    <w:rsid w:val="5A395187"/>
    <w:rsid w:val="5A4A6388"/>
    <w:rsid w:val="5A676BCB"/>
    <w:rsid w:val="5CC077B5"/>
    <w:rsid w:val="5D7542E3"/>
    <w:rsid w:val="5E204EAA"/>
    <w:rsid w:val="5E2C6A36"/>
    <w:rsid w:val="5E990E12"/>
    <w:rsid w:val="5F53198B"/>
    <w:rsid w:val="5FCD7E2B"/>
    <w:rsid w:val="605144E9"/>
    <w:rsid w:val="606C2499"/>
    <w:rsid w:val="622B5E42"/>
    <w:rsid w:val="635673F9"/>
    <w:rsid w:val="63A20773"/>
    <w:rsid w:val="64302F5C"/>
    <w:rsid w:val="645113A6"/>
    <w:rsid w:val="66062117"/>
    <w:rsid w:val="66E72B0E"/>
    <w:rsid w:val="676C1E58"/>
    <w:rsid w:val="684748DF"/>
    <w:rsid w:val="6896352A"/>
    <w:rsid w:val="693115D2"/>
    <w:rsid w:val="6AAF1027"/>
    <w:rsid w:val="6D642F28"/>
    <w:rsid w:val="6E9B4D97"/>
    <w:rsid w:val="6F6F0067"/>
    <w:rsid w:val="6F77DEA9"/>
    <w:rsid w:val="6F7B15E4"/>
    <w:rsid w:val="6FDED6F3"/>
    <w:rsid w:val="71060233"/>
    <w:rsid w:val="71185ECA"/>
    <w:rsid w:val="716A6B65"/>
    <w:rsid w:val="71CC0816"/>
    <w:rsid w:val="72C922C6"/>
    <w:rsid w:val="751F4F23"/>
    <w:rsid w:val="76EFC2C3"/>
    <w:rsid w:val="789A599A"/>
    <w:rsid w:val="793B54C5"/>
    <w:rsid w:val="795F14C0"/>
    <w:rsid w:val="79ED56EB"/>
    <w:rsid w:val="79EE3F06"/>
    <w:rsid w:val="7A301B58"/>
    <w:rsid w:val="7C7F3FAA"/>
    <w:rsid w:val="7CC65A9A"/>
    <w:rsid w:val="7D0E59E8"/>
    <w:rsid w:val="7D3E3C09"/>
    <w:rsid w:val="7D6F5330"/>
    <w:rsid w:val="7E405EBE"/>
    <w:rsid w:val="7E4968A2"/>
    <w:rsid w:val="975A58DF"/>
    <w:rsid w:val="9A7A6A75"/>
    <w:rsid w:val="9F7F1E11"/>
    <w:rsid w:val="B67340B0"/>
    <w:rsid w:val="C37BFE3B"/>
    <w:rsid w:val="D7774BA0"/>
    <w:rsid w:val="D7D9DEEC"/>
    <w:rsid w:val="DFFF0828"/>
    <w:rsid w:val="EDD8460D"/>
    <w:rsid w:val="EEF3FE42"/>
    <w:rsid w:val="FAA5B895"/>
    <w:rsid w:val="FBDE8C22"/>
    <w:rsid w:val="FDEF1938"/>
    <w:rsid w:val="FF3F14C3"/>
    <w:rsid w:val="FF7FA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Times New Roman" w:hAnsi="Times New Roman" w:eastAsia="宋体" w:cstheme="minorBidi"/>
      <w:kern w:val="2"/>
      <w:sz w:val="21"/>
      <w:szCs w:val="24"/>
      <w:lang w:val="en-US" w:eastAsia="zh-CN"/>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eastAsia="宋体"/>
      <w:color w:val="000000"/>
      <w:kern w:val="0"/>
      <w:sz w:val="24"/>
    </w:rPr>
  </w:style>
  <w:style w:type="paragraph" w:styleId="3">
    <w:name w:val="Body Text"/>
    <w:basedOn w:val="1"/>
    <w:qFormat/>
    <w:uiPriority w:val="0"/>
    <w:pPr>
      <w:spacing w:after="120"/>
    </w:pPr>
  </w:style>
  <w:style w:type="paragraph" w:styleId="4">
    <w:name w:val="Plain Text"/>
    <w:basedOn w:val="1"/>
    <w:unhideWhenUsed/>
    <w:qFormat/>
    <w:uiPriority w:val="0"/>
    <w:pPr>
      <w:autoSpaceDE w:val="0"/>
      <w:autoSpaceDN w:val="0"/>
      <w:adjustRightInd w:val="0"/>
      <w:spacing w:beforeLines="0" w:afterLines="0"/>
    </w:pPr>
    <w:rPr>
      <w:rFonts w:hint="eastAsia" w:ascii="宋体"/>
      <w:sz w:val="20"/>
      <w:szCs w:val="24"/>
    </w:rPr>
  </w:style>
  <w:style w:type="paragraph" w:styleId="5">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
    <w:name w:val="Plain Text"/>
    <w:basedOn w:val="1"/>
    <w:qFormat/>
    <w:uiPriority w:val="0"/>
    <w:pPr>
      <w:autoSpaceDE w:val="0"/>
      <w:autoSpaceDN w:val="0"/>
      <w:adjustRightInd w:val="0"/>
    </w:pPr>
    <w:rPr>
      <w:rFonts w:hint="eastAsia" w:ascii="宋体"/>
      <w:sz w:val="2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4004</Words>
  <Characters>4193</Characters>
  <Lines>0</Lines>
  <Paragraphs>0</Paragraphs>
  <TotalTime>1</TotalTime>
  <ScaleCrop>false</ScaleCrop>
  <LinksUpToDate>false</LinksUpToDate>
  <CharactersWithSpaces>4201</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2022-01-11T02:05:00Z</dcterms:created>
  <dc:creator>user</dc:creator>
  <cp:lastModifiedBy>真水无香</cp:lastModifiedBy>
  <cp:lastPrinted>2024-03-05T02:00:00Z</cp:lastPrinted>
  <dcterms:modified xsi:type="dcterms:W3CDTF">2024-03-06T02:31:58Z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EE18C9F0DCA94063B766577F0B89D2A9</vt:lpwstr>
  </property>
  <property fmtid="{D5CDD505-2E9C-101B-9397-08002B2CF9AE}" pid="4" name="commondata">
    <vt:lpwstr>eyJoZGlkIjoiNGFiYTQ0YTQ1YjE0OGRlM2EwZmU2ZTBjMGU3MzVmYzUifQ==</vt:lpwstr>
  </property>
</Properties>
</file>