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年喀什地区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英吉沙县卫健系统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面向社会公开招聘事业单位工作人员资格审查表</w:t>
      </w:r>
    </w:p>
    <w:tbl>
      <w:tblPr>
        <w:tblStyle w:val="4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02"/>
        <w:gridCol w:w="2001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71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6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135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(从高中写起）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6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135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697" w:type="dxa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135" w:type="dxa"/>
            <w:gridSpan w:val="10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5D71536D"/>
    <w:rsid w:val="000F38CB"/>
    <w:rsid w:val="00B23CBF"/>
    <w:rsid w:val="00F54443"/>
    <w:rsid w:val="1E60201B"/>
    <w:rsid w:val="20682E33"/>
    <w:rsid w:val="2EC93A12"/>
    <w:rsid w:val="36F92C90"/>
    <w:rsid w:val="43F727CD"/>
    <w:rsid w:val="478D7BA4"/>
    <w:rsid w:val="48A8512A"/>
    <w:rsid w:val="4C48068D"/>
    <w:rsid w:val="5A4257D6"/>
    <w:rsid w:val="5AE70AB4"/>
    <w:rsid w:val="5D71536D"/>
    <w:rsid w:val="63C60FDB"/>
    <w:rsid w:val="689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2</Lines>
  <Paragraphs>1</Paragraphs>
  <TotalTime>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2021-12-29T04:19:00Z</dcterms:created>
  <dc:creator>lenovo</dc:creator>
  <cp:lastModifiedBy>齐鲁丁克秦大洋 孨15596789254</cp:lastModifiedBy>
  <cp:lastPrinted>2021-01-09T12:23:00Z</cp:lastPrinted>
  <dcterms:modified xsi:type="dcterms:W3CDTF">2023-07-13T05:11:56Z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675D2E8433C64247A1F286EA79DB2FDA</vt:lpwstr>
  </property>
</Properties>
</file>